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jc w:val="center"/>
        <w:tblCellMar>
          <w:left w:w="0" w:type="dxa"/>
          <w:right w:w="0" w:type="dxa"/>
        </w:tblCellMar>
        <w:tblLook w:val="04A0" w:firstRow="1" w:lastRow="0" w:firstColumn="1" w:lastColumn="0" w:noHBand="0" w:noVBand="1"/>
      </w:tblPr>
      <w:tblGrid>
        <w:gridCol w:w="4026"/>
        <w:gridCol w:w="6181"/>
      </w:tblGrid>
      <w:tr w:rsidR="000E7D19" w:rsidRPr="000E7D19" w14:paraId="323AC8BD" w14:textId="77777777" w:rsidTr="00157BA7">
        <w:trPr>
          <w:cantSplit/>
          <w:jc w:val="center"/>
        </w:trPr>
        <w:tc>
          <w:tcPr>
            <w:tcW w:w="4026" w:type="dxa"/>
            <w:tcBorders>
              <w:top w:val="nil"/>
              <w:left w:val="nil"/>
              <w:bottom w:val="nil"/>
              <w:right w:val="nil"/>
            </w:tcBorders>
            <w:tcMar>
              <w:top w:w="0" w:type="dxa"/>
              <w:left w:w="108" w:type="dxa"/>
              <w:bottom w:w="0" w:type="dxa"/>
              <w:right w:w="108" w:type="dxa"/>
            </w:tcMar>
            <w:hideMark/>
          </w:tcPr>
          <w:p w14:paraId="1C32F746" w14:textId="77777777" w:rsidR="00A91FEA" w:rsidRPr="000E7D19" w:rsidRDefault="00171D78">
            <w:pPr>
              <w:jc w:val="center"/>
            </w:pPr>
            <w:r w:rsidRPr="000E7D19">
              <w:rPr>
                <w:sz w:val="26"/>
              </w:rPr>
              <w:t>BỘ GIÁO DỤC VÀ ĐÀO TẠO</w:t>
            </w:r>
          </w:p>
          <w:p w14:paraId="6A44F844" w14:textId="77777777" w:rsidR="00A91FEA" w:rsidRPr="000E7D19" w:rsidRDefault="00171D78">
            <w:pPr>
              <w:jc w:val="center"/>
            </w:pPr>
            <w:r w:rsidRPr="000E7D19">
              <w:rPr>
                <w:b/>
                <w:sz w:val="26"/>
                <w:u w:val="single"/>
              </w:rPr>
              <w:t>TRƯỜNG ĐHSP HÀ NỘI 2</w:t>
            </w:r>
          </w:p>
        </w:tc>
        <w:tc>
          <w:tcPr>
            <w:tcW w:w="6181" w:type="dxa"/>
            <w:tcBorders>
              <w:top w:val="nil"/>
              <w:left w:val="nil"/>
              <w:bottom w:val="nil"/>
              <w:right w:val="nil"/>
            </w:tcBorders>
            <w:tcMar>
              <w:top w:w="0" w:type="dxa"/>
              <w:left w:w="108" w:type="dxa"/>
              <w:bottom w:w="0" w:type="dxa"/>
              <w:right w:w="108" w:type="dxa"/>
            </w:tcMar>
            <w:hideMark/>
          </w:tcPr>
          <w:p w14:paraId="72F53F9D" w14:textId="77777777" w:rsidR="00A91FEA" w:rsidRPr="000E7D19" w:rsidRDefault="00171D78">
            <w:pPr>
              <w:jc w:val="center"/>
            </w:pPr>
            <w:r w:rsidRPr="000E7D19">
              <w:rPr>
                <w:b/>
                <w:sz w:val="26"/>
              </w:rPr>
              <w:t>CỘNG HÒA XÃ HỘI CHỦ NGHĨA VIỆT NAM</w:t>
            </w:r>
          </w:p>
          <w:p w14:paraId="45964DFD" w14:textId="77777777" w:rsidR="00A91FEA" w:rsidRPr="000E7D19" w:rsidRDefault="00171D78">
            <w:pPr>
              <w:jc w:val="center"/>
            </w:pPr>
            <w:r w:rsidRPr="000E7D19">
              <w:rPr>
                <w:b/>
                <w:sz w:val="26"/>
                <w:u w:val="single"/>
              </w:rPr>
              <w:t>Độc lập - Tự do - Hạnh phúc</w:t>
            </w:r>
          </w:p>
        </w:tc>
      </w:tr>
    </w:tbl>
    <w:p w14:paraId="1433CEBC" w14:textId="7D08FA51" w:rsidR="00A91FEA" w:rsidRDefault="00171D78">
      <w:pPr>
        <w:spacing w:before="120" w:after="80"/>
        <w:jc w:val="center"/>
        <w:rPr>
          <w:b/>
          <w:sz w:val="30"/>
        </w:rPr>
      </w:pPr>
      <w:r w:rsidRPr="000E7D19">
        <w:rPr>
          <w:b/>
          <w:sz w:val="30"/>
        </w:rPr>
        <w:t xml:space="preserve">QUY ĐỊNH VỀ ĐÀO TẠO LIÊN THÔNG </w:t>
      </w:r>
    </w:p>
    <w:p w14:paraId="5C77FF98" w14:textId="3010B6A4" w:rsidR="005F504B" w:rsidRPr="005F504B" w:rsidRDefault="005F504B">
      <w:pPr>
        <w:spacing w:before="120" w:after="80"/>
        <w:jc w:val="center"/>
        <w:rPr>
          <w:b/>
        </w:rPr>
      </w:pPr>
      <w:r>
        <w:rPr>
          <w:b/>
        </w:rPr>
        <w:t>g</w:t>
      </w:r>
      <w:r w:rsidRPr="005F504B">
        <w:rPr>
          <w:b/>
        </w:rPr>
        <w:t>iữa trung học nghề, trung cấp, cao đẳng và đại học</w:t>
      </w:r>
    </w:p>
    <w:p w14:paraId="228EAE22" w14:textId="39F79343" w:rsidR="00A91FEA" w:rsidRPr="000E7D19" w:rsidRDefault="00171D78">
      <w:pPr>
        <w:spacing w:line="276" w:lineRule="auto"/>
        <w:jc w:val="center"/>
      </w:pPr>
      <w:r w:rsidRPr="000E7D19">
        <w:rPr>
          <w:i/>
          <w:sz w:val="28"/>
        </w:rPr>
        <w:t xml:space="preserve">(Ban hành kèm theo Quyết định số </w:t>
      </w:r>
      <w:r w:rsidR="005F504B">
        <w:rPr>
          <w:i/>
          <w:sz w:val="28"/>
        </w:rPr>
        <w:t>1549</w:t>
      </w:r>
      <w:r w:rsidRPr="000E7D19">
        <w:rPr>
          <w:i/>
          <w:sz w:val="28"/>
        </w:rPr>
        <w:t>/QĐ-ĐHSPHN2</w:t>
      </w:r>
    </w:p>
    <w:p w14:paraId="56BB0BCB" w14:textId="4C8975CF" w:rsidR="00A91FEA" w:rsidRPr="000E7D19" w:rsidRDefault="00171D78">
      <w:pPr>
        <w:spacing w:line="276" w:lineRule="auto"/>
        <w:jc w:val="center"/>
      </w:pPr>
      <w:r w:rsidRPr="000E7D19">
        <w:rPr>
          <w:i/>
          <w:sz w:val="28"/>
        </w:rPr>
        <w:t xml:space="preserve">ngày </w:t>
      </w:r>
      <w:r w:rsidR="005F504B">
        <w:rPr>
          <w:i/>
          <w:sz w:val="28"/>
        </w:rPr>
        <w:t>21</w:t>
      </w:r>
      <w:r w:rsidRPr="000E7D19">
        <w:rPr>
          <w:i/>
          <w:sz w:val="28"/>
        </w:rPr>
        <w:t xml:space="preserve"> tháng </w:t>
      </w:r>
      <w:r w:rsidR="005F504B">
        <w:rPr>
          <w:i/>
          <w:sz w:val="28"/>
        </w:rPr>
        <w:t>8</w:t>
      </w:r>
      <w:bookmarkStart w:id="0" w:name="_GoBack"/>
      <w:bookmarkEnd w:id="0"/>
      <w:r w:rsidRPr="000E7D19">
        <w:rPr>
          <w:i/>
          <w:sz w:val="28"/>
        </w:rPr>
        <w:t xml:space="preserve"> năm 2026 của Hiệu trưởng Trường ĐHSP Hà Nội 2)</w:t>
      </w:r>
    </w:p>
    <w:p w14:paraId="60C0427C" w14:textId="77777777" w:rsidR="00A91FEA" w:rsidRPr="000E7D19" w:rsidRDefault="00171D78">
      <w:pPr>
        <w:spacing w:before="200"/>
        <w:jc w:val="center"/>
      </w:pPr>
      <w:r w:rsidRPr="000E7D19">
        <w:rPr>
          <w:b/>
          <w:sz w:val="28"/>
        </w:rPr>
        <w:t>Chương I</w:t>
      </w:r>
    </w:p>
    <w:p w14:paraId="4AC383C9" w14:textId="77777777" w:rsidR="00A91FEA" w:rsidRPr="000E7D19" w:rsidRDefault="00171D78">
      <w:pPr>
        <w:spacing w:after="100"/>
        <w:jc w:val="center"/>
      </w:pPr>
      <w:r w:rsidRPr="000E7D19">
        <w:rPr>
          <w:b/>
          <w:sz w:val="28"/>
        </w:rPr>
        <w:t>NHỮNG QUY ĐỊNH CHUNG</w:t>
      </w:r>
    </w:p>
    <w:p w14:paraId="49A38FB5" w14:textId="77777777" w:rsidR="00A91FEA" w:rsidRPr="000E7D19" w:rsidRDefault="00171D78">
      <w:pPr>
        <w:keepNext/>
        <w:spacing w:line="360" w:lineRule="auto"/>
        <w:jc w:val="both"/>
      </w:pPr>
      <w:r w:rsidRPr="000E7D19">
        <w:rPr>
          <w:b/>
          <w:sz w:val="26"/>
        </w:rPr>
        <w:t>Điều 1. Phạm vi điều chỉnh và đối tượng áp dụng</w:t>
      </w:r>
    </w:p>
    <w:p w14:paraId="22CCFCDB" w14:textId="77777777" w:rsidR="00A91FEA" w:rsidRPr="000E7D19" w:rsidRDefault="00171D78">
      <w:pPr>
        <w:spacing w:line="360" w:lineRule="auto"/>
        <w:ind w:firstLine="720"/>
        <w:jc w:val="both"/>
      </w:pPr>
      <w:r w:rsidRPr="000E7D19">
        <w:t>1. Quy định này quy định về đào tạo liên thông trình độ đại học tại Trường Đại học Sư phạm Hà Nội 2 (sau đây gọi là Trường), bao gồm: nguyên tắc liên thông; hình thức liên thông; chương trình đào tạo; tuyển sinh; tổ chức đào tạo; công nhận kết quả học tập, chuyển đổi tín chỉ và trách nhiệm của các bên liên quan.</w:t>
      </w:r>
    </w:p>
    <w:p w14:paraId="2D0D18D4" w14:textId="77777777" w:rsidR="00A91FEA" w:rsidRPr="000E7D19" w:rsidRDefault="00171D78">
      <w:pPr>
        <w:spacing w:line="360" w:lineRule="auto"/>
        <w:ind w:firstLine="720"/>
        <w:jc w:val="both"/>
      </w:pPr>
      <w:r w:rsidRPr="000E7D19">
        <w:t>2. Quy định này áp dụng đối với các đơn vị thuộc và trực thuộc Trường, người dự tuyển và người học tham gia đào tạo liên thông tại Trường; các cơ quan, tổ chức và cá nhân có liên quan.</w:t>
      </w:r>
    </w:p>
    <w:p w14:paraId="6A7E4A7D" w14:textId="77777777" w:rsidR="00A91FEA" w:rsidRPr="000E7D19" w:rsidRDefault="00171D78">
      <w:pPr>
        <w:keepNext/>
        <w:spacing w:line="360" w:lineRule="auto"/>
        <w:jc w:val="both"/>
      </w:pPr>
      <w:r w:rsidRPr="000E7D19">
        <w:rPr>
          <w:b/>
          <w:sz w:val="26"/>
        </w:rPr>
        <w:t>Điều 2. Giải thích từ ngữ</w:t>
      </w:r>
    </w:p>
    <w:p w14:paraId="09FC9693" w14:textId="77777777" w:rsidR="00A91FEA" w:rsidRPr="000E7D19" w:rsidRDefault="00171D78">
      <w:pPr>
        <w:spacing w:line="360" w:lineRule="auto"/>
        <w:jc w:val="both"/>
      </w:pPr>
      <w:r w:rsidRPr="000E7D19">
        <w:t>Trong Quy định này, các từ ngữ dưới đây được hiểu như sau:</w:t>
      </w:r>
    </w:p>
    <w:p w14:paraId="3A292DDD" w14:textId="6076DF82" w:rsidR="00A91FEA" w:rsidRPr="000E7D19" w:rsidRDefault="00171D78">
      <w:pPr>
        <w:spacing w:line="360" w:lineRule="auto"/>
        <w:ind w:firstLine="720"/>
        <w:jc w:val="both"/>
      </w:pPr>
      <w:r w:rsidRPr="000E7D19">
        <w:rPr>
          <w:i/>
        </w:rPr>
        <w:t xml:space="preserve">1. Công nhận kết quả học tập </w:t>
      </w:r>
      <w:r w:rsidRPr="000E7D19">
        <w:t xml:space="preserve">là việc </w:t>
      </w:r>
      <w:r w:rsidR="00682B73" w:rsidRPr="000E7D19">
        <w:t xml:space="preserve">Trường </w:t>
      </w:r>
      <w:r w:rsidRPr="000E7D19">
        <w:t>đánh giá và công nhận kiến thức, kỹ năng, năng lực, kết quả học tập hoặc kinh nghiệm đã tích lũy của người học để miễn trừ hoặc chuyển đổi một phần yêu cầu học tập của chương trình đào tạo</w:t>
      </w:r>
      <w:r w:rsidRPr="000E7D19">
        <w:rPr>
          <w:i/>
        </w:rPr>
        <w:t>.</w:t>
      </w:r>
    </w:p>
    <w:p w14:paraId="58D1546B" w14:textId="77777777" w:rsidR="00A91FEA" w:rsidRPr="000E7D19" w:rsidRDefault="00171D78">
      <w:pPr>
        <w:spacing w:line="360" w:lineRule="auto"/>
        <w:ind w:firstLine="720"/>
        <w:jc w:val="both"/>
      </w:pPr>
      <w:r w:rsidRPr="000E7D19">
        <w:rPr>
          <w:i/>
        </w:rPr>
        <w:t xml:space="preserve">2. Đào tạo liên thông </w:t>
      </w:r>
      <w:r w:rsidRPr="000E7D19">
        <w:t>là việc người học sử dụng kết quả học tập đã tích lũy để tiếp tục học tập trong cùng trình độ đào tạo hoặc ở trình độ đào tạo khác nhằm đạt chuẩn đầu ra của chương trình đào tạo.</w:t>
      </w:r>
    </w:p>
    <w:p w14:paraId="71A0849B" w14:textId="4B696182" w:rsidR="00A91FEA" w:rsidRPr="000E7D19" w:rsidRDefault="00171D78">
      <w:pPr>
        <w:spacing w:line="360" w:lineRule="auto"/>
        <w:ind w:firstLine="720"/>
        <w:jc w:val="both"/>
      </w:pPr>
      <w:r w:rsidRPr="000E7D19">
        <w:rPr>
          <w:i/>
        </w:rPr>
        <w:t xml:space="preserve">3. Chuyển đổi tín chỉ </w:t>
      </w:r>
      <w:r w:rsidRPr="000E7D19">
        <w:t xml:space="preserve">là việc </w:t>
      </w:r>
      <w:r w:rsidR="00682B73" w:rsidRPr="000E7D19">
        <w:t xml:space="preserve">Trường </w:t>
      </w:r>
      <w:r w:rsidRPr="000E7D19">
        <w:t>xác định giá trị tương đương của kết quả học tập đã được công nhận để thay thế một phần hoặc toàn bộ yêu cầu học tập của chương trình đào tạo.</w:t>
      </w:r>
    </w:p>
    <w:p w14:paraId="360C1230" w14:textId="77777777" w:rsidR="00A91FEA" w:rsidRPr="000E7D19" w:rsidRDefault="00171D78">
      <w:pPr>
        <w:spacing w:line="360" w:lineRule="auto"/>
        <w:ind w:firstLine="720"/>
        <w:jc w:val="both"/>
      </w:pPr>
      <w:r w:rsidRPr="000E7D19">
        <w:rPr>
          <w:i/>
        </w:rPr>
        <w:t xml:space="preserve">4. Chuẩn đầu ra tương đương </w:t>
      </w:r>
      <w:r w:rsidRPr="000E7D19">
        <w:t>là mức độ đáp ứng tương đương về kiến thức, kỹ năng, mức độ tự chủ và trách nhiệm của kết quả học tập đã tích lũy so với yêu cầu của học phần, môn học, mô-đun hoặc chương trình đào tạo được xem xét công nhận</w:t>
      </w:r>
      <w:r w:rsidRPr="000E7D19">
        <w:rPr>
          <w:i/>
        </w:rPr>
        <w:t>.</w:t>
      </w:r>
    </w:p>
    <w:p w14:paraId="08229A3A" w14:textId="77777777" w:rsidR="00A91FEA" w:rsidRPr="000E7D19" w:rsidRDefault="00171D78">
      <w:pPr>
        <w:spacing w:line="360" w:lineRule="auto"/>
        <w:ind w:firstLine="720"/>
        <w:jc w:val="both"/>
      </w:pPr>
      <w:r w:rsidRPr="000E7D19">
        <w:rPr>
          <w:i/>
        </w:rPr>
        <w:t xml:space="preserve">5. Kết quả học tập </w:t>
      </w:r>
      <w:r w:rsidRPr="000E7D19">
        <w:t>là kiến thức, kỹ năng, năng lực, kết quả học tập hoặc kinh nghiệm đã tích lũy mà người học đạt được sau khi hoàn thành một học phần, môn học, mô-đun, chương trình đào tạo</w:t>
      </w:r>
      <w:r w:rsidRPr="000E7D19">
        <w:rPr>
          <w:i/>
        </w:rPr>
        <w:t>.</w:t>
      </w:r>
    </w:p>
    <w:p w14:paraId="32834DEE" w14:textId="24CE858E" w:rsidR="00A91FEA" w:rsidRPr="000E7D19" w:rsidRDefault="00171D78">
      <w:pPr>
        <w:spacing w:line="360" w:lineRule="auto"/>
        <w:ind w:firstLine="720"/>
        <w:jc w:val="both"/>
      </w:pPr>
      <w:r w:rsidRPr="000E7D19">
        <w:rPr>
          <w:i/>
        </w:rPr>
        <w:lastRenderedPageBreak/>
        <w:t xml:space="preserve">6. Miễn trừ học phần, môn học, mô-đun </w:t>
      </w:r>
      <w:r w:rsidRPr="000E7D19">
        <w:t xml:space="preserve">là việc người học không phải học hoặc tham gia đánh giá học phần, môn học, mô-đun đã được công nhận đáp ứng chuẩn đầu ra tương đương theo quy định của </w:t>
      </w:r>
      <w:r w:rsidR="00682B73" w:rsidRPr="000E7D19">
        <w:t>Trường</w:t>
      </w:r>
      <w:r w:rsidRPr="000E7D19">
        <w:rPr>
          <w:i/>
        </w:rPr>
        <w:t>.</w:t>
      </w:r>
    </w:p>
    <w:p w14:paraId="72517967" w14:textId="77777777" w:rsidR="00A91FEA" w:rsidRPr="000E7D19" w:rsidRDefault="00171D78">
      <w:pPr>
        <w:keepNext/>
        <w:spacing w:line="360" w:lineRule="auto"/>
        <w:jc w:val="both"/>
      </w:pPr>
      <w:r w:rsidRPr="000E7D19">
        <w:rPr>
          <w:b/>
          <w:sz w:val="26"/>
        </w:rPr>
        <w:t>Điều 3. Nguyên tắc liên thông</w:t>
      </w:r>
    </w:p>
    <w:p w14:paraId="3AAB4B5F" w14:textId="77777777" w:rsidR="00A91FEA" w:rsidRPr="000E7D19" w:rsidRDefault="00171D78">
      <w:pPr>
        <w:spacing w:line="360" w:lineRule="auto"/>
        <w:ind w:firstLine="720"/>
        <w:jc w:val="both"/>
      </w:pPr>
      <w:r w:rsidRPr="000E7D19">
        <w:t>1. Bảo đảm tính liên thông, kế thừa và thống nhất trong hệ thống giáo dục quốc dân; tạo điều kiện để người học được chuyển tiếp giữa các trình độ, chương trình giáo dục phù hợp với Khung trình độ quốc gia Việt Nam và thúc đẩy học tập suốt đời, nâng cao trình độ, chuyển đổi nghề nghiệp và phát triển nguồn nhân lực.</w:t>
      </w:r>
    </w:p>
    <w:p w14:paraId="5877452A" w14:textId="77777777" w:rsidR="00A91FEA" w:rsidRPr="000E7D19" w:rsidRDefault="00171D78">
      <w:pPr>
        <w:spacing w:line="360" w:lineRule="auto"/>
        <w:ind w:firstLine="720"/>
        <w:jc w:val="both"/>
      </w:pPr>
      <w:r w:rsidRPr="000E7D19">
        <w:t>2. Bảo đảm chất lượng đào tạo và chuẩn đầu ra của chương trình đào tạo ở trình độ tương ứng; người học liên thông được áp dụng thống nhất điều kiện học tập, kiểm tra, đánh giá, công nhận tốt nghiệp và cấp văn bằng như đối với người học khác cùng chương trình đào tạo và hình thức đào tạo.</w:t>
      </w:r>
    </w:p>
    <w:p w14:paraId="72A54B4C" w14:textId="77777777" w:rsidR="00A91FEA" w:rsidRPr="000E7D19" w:rsidRDefault="00171D78">
      <w:pPr>
        <w:spacing w:line="360" w:lineRule="auto"/>
        <w:ind w:firstLine="720"/>
        <w:jc w:val="both"/>
      </w:pPr>
      <w:r w:rsidRPr="000E7D19">
        <w:t>3. Bảo đảm công bằng, minh bạch và bình đẳng trong tiếp cận cơ hội học tập, tuyển sinh, công nhận kết quả học tập và tổ chức đào tạo liên thông đối với người học.</w:t>
      </w:r>
    </w:p>
    <w:p w14:paraId="4A46AA28" w14:textId="77777777" w:rsidR="00A91FEA" w:rsidRPr="000E7D19" w:rsidRDefault="00171D78">
      <w:pPr>
        <w:spacing w:line="360" w:lineRule="auto"/>
        <w:ind w:firstLine="720"/>
        <w:jc w:val="both"/>
      </w:pPr>
      <w:r w:rsidRPr="000E7D19">
        <w:t>4. Kết quả học tập đã tích lũy của người học được công nhận nếu đáp ứng chuẩn đầu ra tương đương của chương trình đào tạo; không yêu cầu người học học lại các nội dung đã được công nhận, trừ trường hợp pháp luật chuyên ngành có quy định khác và để bảo đảm khối lượng học tập tối thiểu tại cơ sở cấp bằng.</w:t>
      </w:r>
    </w:p>
    <w:p w14:paraId="13FA8AA3" w14:textId="77777777" w:rsidR="00A91FEA" w:rsidRPr="000E7D19" w:rsidRDefault="00171D78">
      <w:pPr>
        <w:spacing w:line="360" w:lineRule="auto"/>
        <w:ind w:firstLine="720"/>
        <w:jc w:val="both"/>
      </w:pPr>
      <w:r w:rsidRPr="000E7D19">
        <w:t>5. Đối với ngành, lĩnh vực đào tạo mà pháp luật chuyên ngành có quy định về tuyển sinh, tổ chức đào tạo, công nhận kết quả học tập, cấp văn bằng hoặc các nội dung khác liên quan đến đào tạo liên thông thì thực hiện theo quy định của pháp luật chuyên ngành; đối với các nội dung pháp luật chuyên ngành không quy định thì thực hiện theo Quy định này.</w:t>
      </w:r>
    </w:p>
    <w:p w14:paraId="0DA55B58" w14:textId="77777777" w:rsidR="00A91FEA" w:rsidRPr="000E7D19" w:rsidRDefault="00171D78">
      <w:pPr>
        <w:keepNext/>
        <w:spacing w:line="360" w:lineRule="auto"/>
        <w:jc w:val="both"/>
      </w:pPr>
      <w:r w:rsidRPr="000E7D19">
        <w:rPr>
          <w:b/>
          <w:sz w:val="26"/>
        </w:rPr>
        <w:t>Điều 4. Hình thức liên thông</w:t>
      </w:r>
    </w:p>
    <w:p w14:paraId="1BAE076D" w14:textId="77777777" w:rsidR="00A91FEA" w:rsidRPr="000E7D19" w:rsidRDefault="00171D78">
      <w:pPr>
        <w:spacing w:line="360" w:lineRule="auto"/>
        <w:ind w:firstLine="720"/>
        <w:jc w:val="both"/>
      </w:pPr>
      <w:r w:rsidRPr="000E7D19">
        <w:t>1. Liên thông giữa các trình độ đào tạo, trong đó người học sử dụng kết quả học tập đã tích lũy để tiếp tục học tập ở trình độ đào tạo khác nhằm đạt chuẩn đầu ra và đáp ứng điều kiện tốt nghiệp của chương trình đào tạo.</w:t>
      </w:r>
    </w:p>
    <w:p w14:paraId="7E5FACDF" w14:textId="77777777" w:rsidR="00A91FEA" w:rsidRPr="000E7D19" w:rsidRDefault="00171D78">
      <w:pPr>
        <w:spacing w:line="360" w:lineRule="auto"/>
        <w:ind w:firstLine="720"/>
        <w:jc w:val="both"/>
      </w:pPr>
      <w:r w:rsidRPr="000E7D19">
        <w:t>2. Liên thông trong cùng trình độ đào tạo, trong đó người học sử dụng kết quả học tập đã tích lũy để học tập và hoàn thành chương trình đào tạo khác trong cùng trình độ đào tạo.</w:t>
      </w:r>
    </w:p>
    <w:p w14:paraId="3777E3C5" w14:textId="77777777" w:rsidR="00A91FEA" w:rsidRPr="000E7D19" w:rsidRDefault="00171D78">
      <w:pPr>
        <w:spacing w:line="360" w:lineRule="auto"/>
        <w:ind w:firstLine="720"/>
        <w:jc w:val="both"/>
      </w:pPr>
      <w:r w:rsidRPr="000E7D19">
        <w:t>3. Tại Trường, đào tạo liên thông bao gồm liên thông từ trình độ đào tạo thấp hơn lên trình độ đại học và liên thông trong cùng trình độ đại học để học chương trình, ngành đào tạo khác theo quy định hiện hành.</w:t>
      </w:r>
    </w:p>
    <w:p w14:paraId="0D69C0AE" w14:textId="77777777" w:rsidR="00A91FEA" w:rsidRPr="000E7D19" w:rsidRDefault="00171D78">
      <w:pPr>
        <w:keepNext/>
        <w:spacing w:line="360" w:lineRule="auto"/>
        <w:jc w:val="both"/>
      </w:pPr>
      <w:r w:rsidRPr="000E7D19">
        <w:rPr>
          <w:b/>
          <w:sz w:val="26"/>
        </w:rPr>
        <w:lastRenderedPageBreak/>
        <w:t>Điều 5. Điều kiện tổ chức đào tạo liên thông của Trường</w:t>
      </w:r>
    </w:p>
    <w:p w14:paraId="2D118AF6" w14:textId="77777777" w:rsidR="00A91FEA" w:rsidRPr="000E7D19" w:rsidRDefault="00171D78">
      <w:pPr>
        <w:spacing w:line="360" w:lineRule="auto"/>
        <w:ind w:firstLine="720"/>
        <w:jc w:val="both"/>
      </w:pPr>
      <w:r w:rsidRPr="000E7D19">
        <w:t>1. Trường chỉ tổ chức đào tạo liên thông đối với chương trình, ngành và hình thức đào tạo đáp ứng đầy đủ điều kiện bảo đảm chất lượng, năng lực đào tạo, điều kiện tuyển sinh và các yêu cầu khác theo quy định của pháp luật.</w:t>
      </w:r>
    </w:p>
    <w:p w14:paraId="150CB83E" w14:textId="1F77C943" w:rsidR="00A91FEA" w:rsidRPr="000E7D19" w:rsidRDefault="00171D78">
      <w:pPr>
        <w:spacing w:line="360" w:lineRule="auto"/>
        <w:ind w:firstLine="720"/>
        <w:jc w:val="both"/>
      </w:pPr>
      <w:r w:rsidRPr="000E7D19">
        <w:t>2. Đối với đào tạo liên thông lên trình độ đại học cho người đã tốt nghiệp chương trình đào tạo có bậc trình độ thấp hơn bậc 6, Trường chỉ tổ chức khi đã tổ chức đào tạo theo tín chỉ và chương trình, ngành đào tạo, hình thức đào tạo tương ứng đã được tuyển sinh tối thiểu 03 khóa, trừ trường hợp pháp luật chuyên ngành có quy định khác.</w:t>
      </w:r>
    </w:p>
    <w:p w14:paraId="2404D0D5" w14:textId="77777777" w:rsidR="00A91FEA" w:rsidRPr="000E7D19" w:rsidRDefault="00171D78">
      <w:pPr>
        <w:spacing w:line="360" w:lineRule="auto"/>
        <w:ind w:firstLine="720"/>
        <w:jc w:val="both"/>
      </w:pPr>
      <w:r w:rsidRPr="000E7D19">
        <w:t>3. Hiệu trưởng quyết định tổ chức tuyển sinh và đào tạo liên thông đối với từng chương trình, ngành và hình thức đào tạo trên cơ sở đề nghị của Phòng Đào tạo và đơn vị đào tạo. Quyết định tổ chức đào tạo phải ghi rõ tên chương trình, ngành, hình thức đào tạo, đối tượng, số lượng và phương thức tuyển sinh, địa điểm đào tạo, cơ sở phối hợp đào tạo (nếu có) và các thông tin khác có liên quan.</w:t>
      </w:r>
    </w:p>
    <w:p w14:paraId="67CC3898" w14:textId="77777777" w:rsidR="00A91FEA" w:rsidRPr="000E7D19" w:rsidRDefault="00171D78">
      <w:pPr>
        <w:spacing w:before="200"/>
        <w:jc w:val="center"/>
      </w:pPr>
      <w:r w:rsidRPr="000E7D19">
        <w:rPr>
          <w:b/>
          <w:sz w:val="28"/>
        </w:rPr>
        <w:t>Chương II</w:t>
      </w:r>
    </w:p>
    <w:p w14:paraId="20A4086C" w14:textId="77777777" w:rsidR="00A91FEA" w:rsidRPr="000E7D19" w:rsidRDefault="00171D78">
      <w:pPr>
        <w:spacing w:after="100"/>
        <w:jc w:val="center"/>
      </w:pPr>
      <w:r w:rsidRPr="000E7D19">
        <w:rPr>
          <w:b/>
          <w:sz w:val="28"/>
        </w:rPr>
        <w:t>CHƯƠNG TRÌNH, TUYỂN SINH VÀ TỔ CHỨC ĐÀO TẠO</w:t>
      </w:r>
    </w:p>
    <w:p w14:paraId="4FE3CB9C" w14:textId="77777777" w:rsidR="00A91FEA" w:rsidRPr="000E7D19" w:rsidRDefault="00171D78">
      <w:pPr>
        <w:keepNext/>
        <w:spacing w:line="360" w:lineRule="auto"/>
        <w:jc w:val="both"/>
      </w:pPr>
      <w:r w:rsidRPr="000E7D19">
        <w:rPr>
          <w:b/>
          <w:sz w:val="26"/>
        </w:rPr>
        <w:t>Điều 6. Chương trình đào tạo và lộ trình học tập</w:t>
      </w:r>
    </w:p>
    <w:p w14:paraId="7106F83C" w14:textId="77777777" w:rsidR="00A91FEA" w:rsidRPr="000E7D19" w:rsidRDefault="00171D78">
      <w:pPr>
        <w:spacing w:line="360" w:lineRule="auto"/>
        <w:ind w:firstLine="720"/>
        <w:jc w:val="both"/>
      </w:pPr>
      <w:r w:rsidRPr="000E7D19">
        <w:t>1. Chương trình đào tạo áp dụng đối với người học liên thông là chương trình đào tạo hiện hành của trình độ đào tạo tương ứng do Trường ban hành và tổ chức thực hiện theo quy định của pháp luật.</w:t>
      </w:r>
    </w:p>
    <w:p w14:paraId="336E0A76" w14:textId="77777777" w:rsidR="00A91FEA" w:rsidRPr="000E7D19" w:rsidRDefault="00171D78">
      <w:pPr>
        <w:spacing w:line="360" w:lineRule="auto"/>
        <w:ind w:firstLine="720"/>
        <w:jc w:val="both"/>
      </w:pPr>
      <w:r w:rsidRPr="000E7D19">
        <w:t>2. Khối lượng học tập thực tế của người học liên thông được xác định trên cơ sở kết quả công nhận kết quả học tập và chuyển đổi tín chỉ; người học phải hoàn thành các học phần và yêu cầu học tập còn lại để đáp ứng chuẩn đầu ra và điều kiện tốt nghiệp của chương trình đào tạo.</w:t>
      </w:r>
    </w:p>
    <w:p w14:paraId="1F9423AA" w14:textId="77777777" w:rsidR="00A91FEA" w:rsidRPr="000E7D19" w:rsidRDefault="00171D78">
      <w:pPr>
        <w:spacing w:line="360" w:lineRule="auto"/>
        <w:ind w:firstLine="720"/>
        <w:jc w:val="both"/>
      </w:pPr>
      <w:r w:rsidRPr="000E7D19">
        <w:t>3. Trên cơ sở quyết định công nhận kết quả học tập, đơn vị đào tạo phối hợp với Phòng Đào tạo xây dựng hoặc xác nhận lộ trình học tập cá nhân cho từng người học, bảo đảm trình tự học phần, điều kiện tiên quyết, thời gian đào tạo và khả năng tổ chức lớp học.</w:t>
      </w:r>
    </w:p>
    <w:p w14:paraId="1128FF96" w14:textId="77777777" w:rsidR="00A91FEA" w:rsidRPr="000E7D19" w:rsidRDefault="00171D78">
      <w:pPr>
        <w:spacing w:line="360" w:lineRule="auto"/>
        <w:ind w:firstLine="720"/>
        <w:jc w:val="both"/>
      </w:pPr>
      <w:r w:rsidRPr="000E7D19">
        <w:t>4. Lộ trình học tập của người học liên thông có thể khác kế hoạch học tập chuẩn toàn khóa nhưng không được làm giảm chuẩn đầu ra, khối lượng học tập tối thiểu phải hoàn thành tại Trường và các điều kiện tốt nghiệp của chương trình đào tạo.</w:t>
      </w:r>
    </w:p>
    <w:p w14:paraId="6CE1D443" w14:textId="77777777" w:rsidR="00A91FEA" w:rsidRPr="000E7D19" w:rsidRDefault="00171D78">
      <w:pPr>
        <w:keepNext/>
        <w:spacing w:line="360" w:lineRule="auto"/>
        <w:jc w:val="both"/>
      </w:pPr>
      <w:r w:rsidRPr="000E7D19">
        <w:rPr>
          <w:b/>
          <w:sz w:val="26"/>
        </w:rPr>
        <w:t>Điều 7. Tuyển sinh đào tạo liên thông</w:t>
      </w:r>
    </w:p>
    <w:p w14:paraId="2E990614" w14:textId="77777777" w:rsidR="00A91FEA" w:rsidRPr="000E7D19" w:rsidRDefault="00171D78">
      <w:pPr>
        <w:spacing w:line="360" w:lineRule="auto"/>
        <w:ind w:firstLine="720"/>
        <w:jc w:val="both"/>
      </w:pPr>
      <w:r w:rsidRPr="000E7D19">
        <w:t>1. Tuyển sinh đào tạo liên thông được thực hiện theo quy chế tuyển sinh hiện hành đối với trình độ đào tạo tương ứng và Quy định này.</w:t>
      </w:r>
    </w:p>
    <w:p w14:paraId="3F8AEAEF" w14:textId="77777777" w:rsidR="00A91FEA" w:rsidRPr="000E7D19" w:rsidRDefault="00171D78">
      <w:pPr>
        <w:spacing w:line="360" w:lineRule="auto"/>
        <w:ind w:firstLine="720"/>
        <w:jc w:val="both"/>
      </w:pPr>
      <w:r w:rsidRPr="000E7D19">
        <w:lastRenderedPageBreak/>
        <w:t>2. Người dự tuyển đào tạo liên thông phải đáp ứng điều kiện dự tuyển, ngưỡng bảo đảm chất lượng đầu vào và yêu cầu của chương trình đào tạo theo quy định của pháp luật; có văn bằng hoặc các điều kiện đầu vào khác theo quy định của chương trình đào tạo.</w:t>
      </w:r>
    </w:p>
    <w:p w14:paraId="4F63991B" w14:textId="77777777" w:rsidR="00A91FEA" w:rsidRPr="000E7D19" w:rsidRDefault="00171D78">
      <w:pPr>
        <w:spacing w:line="360" w:lineRule="auto"/>
        <w:ind w:firstLine="720"/>
        <w:jc w:val="both"/>
      </w:pPr>
      <w:r w:rsidRPr="000E7D19">
        <w:t>3. Số lượng tuyển sinh đào tạo liên thông được tính trong tổng số lượng tuyển sinh của chương trình đào tạo tương ứng và được xác định theo quy định hiện hành.</w:t>
      </w:r>
    </w:p>
    <w:p w14:paraId="3AF5892F" w14:textId="77777777" w:rsidR="00A91FEA" w:rsidRPr="000E7D19" w:rsidRDefault="00171D78">
      <w:pPr>
        <w:spacing w:line="360" w:lineRule="auto"/>
        <w:ind w:firstLine="720"/>
        <w:jc w:val="both"/>
      </w:pPr>
      <w:r w:rsidRPr="000E7D19">
        <w:t>4. Đối với ngành đào tạo giáo viên và các ngành, lĩnh vực đào tạo đặc thù khác, việc tuyển sinh đào tạo liên thông thực hiện theo quy định của pháp luật chuyên ngành và quy chế tuyển sinh hiện hành.</w:t>
      </w:r>
    </w:p>
    <w:p w14:paraId="789CAAE2" w14:textId="77777777" w:rsidR="00A91FEA" w:rsidRPr="000E7D19" w:rsidRDefault="00171D78">
      <w:pPr>
        <w:spacing w:line="360" w:lineRule="auto"/>
        <w:ind w:firstLine="720"/>
        <w:jc w:val="both"/>
      </w:pPr>
      <w:r w:rsidRPr="000E7D19">
        <w:t>5. Hằng năm, căn cứ năng lực đào tạo và nhu cầu xã hội, các đơn vị đào tạo đề xuất ngành, đối tượng, số lượng và phương thức tuyển sinh liên thông; Phòng Đào tạo tổng hợp, tham mưu Hiệu trưởng phê duyệt và công khai trong thông báo tuyển sinh.</w:t>
      </w:r>
    </w:p>
    <w:p w14:paraId="2D54A600" w14:textId="77777777" w:rsidR="00A91FEA" w:rsidRPr="000E7D19" w:rsidRDefault="00171D78">
      <w:pPr>
        <w:spacing w:line="360" w:lineRule="auto"/>
        <w:ind w:firstLine="720"/>
        <w:jc w:val="both"/>
      </w:pPr>
      <w:r w:rsidRPr="000E7D19">
        <w:t>6. Hồ sơ dự tuyển, quy trình đăng ký, xét tuyển hoặc thi tuyển, xác nhận nhập học và công nhận người học liên thông là sinh viên của Trường thực hiện theo thông báo tuyển sinh và các quy định tuyển sinh hiện hành của Trường.</w:t>
      </w:r>
    </w:p>
    <w:p w14:paraId="23711842" w14:textId="77777777" w:rsidR="00A91FEA" w:rsidRPr="000E7D19" w:rsidRDefault="00171D78">
      <w:pPr>
        <w:keepNext/>
        <w:spacing w:line="360" w:lineRule="auto"/>
        <w:jc w:val="both"/>
      </w:pPr>
      <w:r w:rsidRPr="000E7D19">
        <w:rPr>
          <w:b/>
          <w:sz w:val="26"/>
        </w:rPr>
        <w:t>Điều 8. Tổ chức đào tạo liên thông</w:t>
      </w:r>
    </w:p>
    <w:p w14:paraId="44BC4FAD" w14:textId="77777777" w:rsidR="00A91FEA" w:rsidRPr="000E7D19" w:rsidRDefault="00171D78">
      <w:pPr>
        <w:spacing w:line="360" w:lineRule="auto"/>
        <w:ind w:firstLine="720"/>
        <w:jc w:val="both"/>
      </w:pPr>
      <w:r w:rsidRPr="000E7D19">
        <w:t>1. Đào tạo liên thông được tổ chức theo quy chế đào tạo hiện hành với hình thức đào tạo tương ứng và các quy định tại văn bản này.</w:t>
      </w:r>
    </w:p>
    <w:p w14:paraId="0749866E" w14:textId="77777777" w:rsidR="00A91FEA" w:rsidRPr="000E7D19" w:rsidRDefault="00171D78">
      <w:pPr>
        <w:spacing w:line="360" w:lineRule="auto"/>
        <w:ind w:firstLine="720"/>
        <w:jc w:val="both"/>
      </w:pPr>
      <w:r w:rsidRPr="000E7D19">
        <w:t>2. Trường xác định lộ trình học tập phù hợp cho người học trên cơ sở kết quả học tập được công nhận, chuyển đổi, bảo đảm đáp ứng chuẩn đầu ra và điều kiện tốt nghiệp của chương trình đào tạo.</w:t>
      </w:r>
    </w:p>
    <w:p w14:paraId="2AB6D0A0" w14:textId="77777777" w:rsidR="00A91FEA" w:rsidRPr="000E7D19" w:rsidRDefault="00171D78">
      <w:pPr>
        <w:spacing w:line="360" w:lineRule="auto"/>
        <w:ind w:firstLine="720"/>
        <w:jc w:val="both"/>
      </w:pPr>
      <w:r w:rsidRPr="000E7D19">
        <w:t>3. Người học liên thông đăng ký học tập, học lại, học cải thiện, kiểm tra, thi, thực hành, thực tập, khóa luận hoặc đồ án tốt nghiệp và thực hiện các hoạt động học tập khác như sinh viên cùng chương trình và hình thức đào tạo.</w:t>
      </w:r>
    </w:p>
    <w:p w14:paraId="426E5979" w14:textId="77777777" w:rsidR="00A91FEA" w:rsidRPr="000E7D19" w:rsidRDefault="00171D78">
      <w:pPr>
        <w:spacing w:line="360" w:lineRule="auto"/>
        <w:ind w:firstLine="720"/>
        <w:jc w:val="both"/>
      </w:pPr>
      <w:r w:rsidRPr="000E7D19">
        <w:t>4. Trường bố trí cố vấn học tập hoặc đầu mối tư vấn học thuật cho người học liên thông; đơn vị đào tạo có trách nhiệm theo dõi tiến độ, cảnh báo học tập và hỗ trợ điều chỉnh lộ trình học tập khi cần thiết.</w:t>
      </w:r>
    </w:p>
    <w:p w14:paraId="1E6B5E83" w14:textId="77777777" w:rsidR="00A91FEA" w:rsidRPr="000E7D19" w:rsidRDefault="00171D78">
      <w:pPr>
        <w:spacing w:line="360" w:lineRule="auto"/>
        <w:ind w:firstLine="720"/>
        <w:jc w:val="both"/>
      </w:pPr>
      <w:r w:rsidRPr="000E7D19">
        <w:t>5. Học phí và các khoản thu đối với người học liên thông được thực hiện theo quy định hiện hành của pháp luật và quy định tài chính của Trường, căn cứ khối lượng học tập thực tế người học phải thực hiện.</w:t>
      </w:r>
    </w:p>
    <w:p w14:paraId="18157C1E" w14:textId="1D9BB57C" w:rsidR="00A91FEA" w:rsidRPr="000E7D19" w:rsidRDefault="00171D78">
      <w:pPr>
        <w:spacing w:line="360" w:lineRule="auto"/>
        <w:ind w:firstLine="720"/>
        <w:jc w:val="both"/>
      </w:pPr>
      <w:proofErr w:type="gramStart"/>
      <w:r w:rsidRPr="000E7D19">
        <w:t xml:space="preserve">6. </w:t>
      </w:r>
      <w:r w:rsidR="004F5598" w:rsidRPr="000E7D19">
        <w:t>.</w:t>
      </w:r>
      <w:proofErr w:type="gramEnd"/>
      <w:r w:rsidR="004F5598" w:rsidRPr="000E7D19">
        <w:t xml:space="preserve"> Khối lượng học tập tối thiểu người học phải hoàn thành tại Trường thực hiện theo khoản 8 Điều 10 của Quy định này. Việc tổ chức đào tạo theo từng hình thức và phương thức đào tạo thực hiện theo Quy chế đào tạo trình độ đại học hiện hành của Trường và các quy định pháp luật có liên quan.</w:t>
      </w:r>
    </w:p>
    <w:p w14:paraId="0B474B0A" w14:textId="77777777" w:rsidR="00A91FEA" w:rsidRPr="000E7D19" w:rsidRDefault="00171D78">
      <w:pPr>
        <w:keepNext/>
        <w:spacing w:line="360" w:lineRule="auto"/>
        <w:jc w:val="both"/>
      </w:pPr>
      <w:r w:rsidRPr="000E7D19">
        <w:rPr>
          <w:b/>
          <w:sz w:val="26"/>
        </w:rPr>
        <w:lastRenderedPageBreak/>
        <w:t>Điều 9. Đánh giá kết quả học tập, công nhận tốt nghiệp và cấp văn bằng</w:t>
      </w:r>
    </w:p>
    <w:p w14:paraId="491684B1" w14:textId="77777777" w:rsidR="00A91FEA" w:rsidRPr="000E7D19" w:rsidRDefault="00171D78">
      <w:pPr>
        <w:spacing w:line="360" w:lineRule="auto"/>
        <w:ind w:firstLine="720"/>
        <w:jc w:val="both"/>
      </w:pPr>
      <w:r w:rsidRPr="000E7D19">
        <w:t>1. Người học liên thông được áp dụng thống nhất các quy định về đánh giá học phần, xử lý kết quả học tập, cảnh báo học tập, nghỉ học tạm thời, chuyển chương trình, kỷ luật, công nhận tốt nghiệp và cấp văn bằng như đối với sinh viên khác cùng chương trình đào tạo và hình thức đào tạo.</w:t>
      </w:r>
    </w:p>
    <w:p w14:paraId="7FED4DC4" w14:textId="77777777" w:rsidR="00A91FEA" w:rsidRPr="000E7D19" w:rsidRDefault="00171D78">
      <w:pPr>
        <w:spacing w:line="360" w:lineRule="auto"/>
        <w:ind w:firstLine="720"/>
        <w:jc w:val="both"/>
      </w:pPr>
      <w:r w:rsidRPr="000E7D19">
        <w:t>2. Người học được xét và công nhận tốt nghiệp khi hoàn thành đầy đủ phần khối lượng học tập phải thực hiện sau công nhận, đáp ứng chuẩn đầu ra, điều kiện tốt nghiệp của chương trình đào tạo và hoàn thành các nghĩa vụ với Trường.</w:t>
      </w:r>
    </w:p>
    <w:p w14:paraId="4DCD65BE" w14:textId="77777777" w:rsidR="00A91FEA" w:rsidRPr="000E7D19" w:rsidRDefault="00171D78">
      <w:pPr>
        <w:spacing w:line="360" w:lineRule="auto"/>
        <w:ind w:firstLine="720"/>
        <w:jc w:val="both"/>
      </w:pPr>
      <w:r w:rsidRPr="000E7D19">
        <w:t>3. Văn bằng tốt nghiệp của người học liên thông được cấp theo quy định về văn bằng, chứng chỉ của hệ thống giáo dục quốc dân và không phân biệt theo nguồn đầu vào liên thông.</w:t>
      </w:r>
    </w:p>
    <w:p w14:paraId="5BC50882" w14:textId="77777777" w:rsidR="00A91FEA" w:rsidRPr="000E7D19" w:rsidRDefault="00171D78">
      <w:pPr>
        <w:spacing w:before="200"/>
        <w:jc w:val="center"/>
      </w:pPr>
      <w:r w:rsidRPr="000E7D19">
        <w:rPr>
          <w:b/>
          <w:sz w:val="28"/>
        </w:rPr>
        <w:t>Chương III</w:t>
      </w:r>
    </w:p>
    <w:p w14:paraId="30E43EF1" w14:textId="77777777" w:rsidR="00A91FEA" w:rsidRPr="000E7D19" w:rsidRDefault="00171D78">
      <w:pPr>
        <w:spacing w:after="100"/>
        <w:jc w:val="center"/>
      </w:pPr>
      <w:r w:rsidRPr="000E7D19">
        <w:rPr>
          <w:b/>
          <w:sz w:val="28"/>
        </w:rPr>
        <w:t>CÔNG NHẬN KẾT QUẢ HỌC TẬP VÀ CHUYỂN ĐỔI TÍN CHỈ</w:t>
      </w:r>
    </w:p>
    <w:p w14:paraId="3F4F639D" w14:textId="77777777" w:rsidR="00A91FEA" w:rsidRPr="000E7D19" w:rsidRDefault="00171D78">
      <w:pPr>
        <w:keepNext/>
        <w:spacing w:line="360" w:lineRule="auto"/>
        <w:jc w:val="both"/>
      </w:pPr>
      <w:r w:rsidRPr="000E7D19">
        <w:rPr>
          <w:b/>
          <w:sz w:val="26"/>
        </w:rPr>
        <w:t>Điều 10. Kết quả học tập được xem xét công nhận và nguyên tắc chuyển đổi tín chỉ</w:t>
      </w:r>
    </w:p>
    <w:p w14:paraId="63AD637C" w14:textId="77777777" w:rsidR="00A91FEA" w:rsidRPr="000E7D19" w:rsidRDefault="00171D78">
      <w:pPr>
        <w:spacing w:line="360" w:lineRule="auto"/>
        <w:ind w:firstLine="720"/>
        <w:jc w:val="both"/>
      </w:pPr>
      <w:r w:rsidRPr="000E7D19">
        <w:t>1. Kết quả học tập được xem xét công nhận bao gồm học phần, môn học, mô-đun, chứng chỉ giáo dục đại học mà người học đã hoàn thành tại cơ sở giáo dục theo quy định của pháp luật hoặc kết quả học tập trong chương trình đào tạo nước ngoài được công nhận theo quy định của pháp luật.</w:t>
      </w:r>
    </w:p>
    <w:p w14:paraId="0DCE8A01" w14:textId="77777777" w:rsidR="00A91FEA" w:rsidRPr="000E7D19" w:rsidRDefault="00171D78">
      <w:pPr>
        <w:spacing w:line="360" w:lineRule="auto"/>
        <w:ind w:firstLine="720"/>
        <w:jc w:val="both"/>
      </w:pPr>
      <w:r w:rsidRPr="000E7D19">
        <w:t>2. Chứng chỉ kỹ năng nghề quốc gia, chứng chỉ giáo dục đại học và các kết quả học tập khác được cấp hoặc công nhận theo quy định của pháp luật có thể được sử dụng làm căn cứ để xem xét công nhận kết quả học tập và chuyển đổi tín chỉ ở từng trình độ tương ứng.</w:t>
      </w:r>
    </w:p>
    <w:p w14:paraId="479108CD" w14:textId="77777777" w:rsidR="00A91FEA" w:rsidRPr="000E7D19" w:rsidRDefault="00171D78">
      <w:pPr>
        <w:spacing w:line="360" w:lineRule="auto"/>
        <w:ind w:firstLine="720"/>
        <w:jc w:val="both"/>
      </w:pPr>
      <w:r w:rsidRPr="000E7D19">
        <w:t>3. Việc công nhận kết quả học tập và chuyển đổi tín chỉ được thực hiện trên cơ sở đối sánh chuẩn đầu ra, nội dung và khối lượng học tập, phương pháp và kết quả đánh giá, mức độ đạt được của người học và các yêu cầu của chương trình đào tạo.</w:t>
      </w:r>
    </w:p>
    <w:p w14:paraId="220B8268" w14:textId="77777777" w:rsidR="00A91FEA" w:rsidRPr="000E7D19" w:rsidRDefault="00171D78">
      <w:pPr>
        <w:spacing w:line="360" w:lineRule="auto"/>
        <w:ind w:firstLine="720"/>
        <w:jc w:val="both"/>
      </w:pPr>
      <w:r w:rsidRPr="000E7D19">
        <w:t>4. Kết quả học tập đã tích lũy từ một trình độ đào tạo khác, một ngành đào tạo hoặc chương trình đào tạo khác, một khóa học khác hoặc một cơ sở đào tạo khác được xem xét công nhận, chuyển đổi sang tín chỉ của các học phần trong chương trình đào tạo người học đăng ký theo học trên cơ sở khối lượng học tập, nội dung chuyên môn, chuẩn đầu ra của học phần và chuẩn đầu ra của chương trình đào tạo.</w:t>
      </w:r>
    </w:p>
    <w:p w14:paraId="2E9692C5" w14:textId="77777777" w:rsidR="00A91FEA" w:rsidRPr="000E7D19" w:rsidRDefault="00171D78">
      <w:pPr>
        <w:spacing w:line="360" w:lineRule="auto"/>
        <w:ind w:firstLine="720"/>
        <w:jc w:val="both"/>
      </w:pPr>
      <w:r w:rsidRPr="000E7D19">
        <w:t>5. Kết quả học tập theo phương thức tổ chức đào tạo từ xa hoặc kỹ năng, kiến thức và kinh nghiệm mà người học đã tích lũy thông qua quá trình học tập, làm việc có thể được xem xét công nhận và chuyển đổi tín chỉ khi phù hợp với mục tiêu, chuẩn đầu ra, nội dung và yêu cầu của chương trình đào tạo; việc công nhận phải dựa trên đánh giá học thuật, bảo đảm công bằng, minh bạch, chất lượng và tính xác thực của kết quả học tập.</w:t>
      </w:r>
    </w:p>
    <w:p w14:paraId="618951E0" w14:textId="77777777" w:rsidR="00A91FEA" w:rsidRPr="000E7D19" w:rsidRDefault="00171D78">
      <w:pPr>
        <w:spacing w:line="360" w:lineRule="auto"/>
        <w:ind w:firstLine="720"/>
        <w:jc w:val="both"/>
      </w:pPr>
      <w:r w:rsidRPr="000E7D19">
        <w:lastRenderedPageBreak/>
        <w:t>6. Chứng chỉ giáo dục đại học được sử dụng để công nhận, chuyển đổi có thời hạn giá trị tối đa không vượt quá 2,0 lần thời gian đào tạo chuẩn của chương trình đào tạo, tính từ ngày thi kết thúc học phần hoặc ngày được công nhận chứng chỉ. Đối với các kết quả học tập khác, Hội đồng chuyên môn ngành xác định thời hạn còn giá trị trên cơ sở yêu cầu cập nhật của kiến thức, kỹ năng và chuẩn đầu ra của chương trình đào tạo.</w:t>
      </w:r>
    </w:p>
    <w:p w14:paraId="6C16F50F" w14:textId="77777777" w:rsidR="00A91FEA" w:rsidRPr="000E7D19" w:rsidRDefault="00171D78">
      <w:pPr>
        <w:spacing w:line="360" w:lineRule="auto"/>
        <w:ind w:firstLine="720"/>
        <w:jc w:val="both"/>
      </w:pPr>
      <w:r w:rsidRPr="000E7D19">
        <w:t>7. Kết quả công nhận và chuyển đổi tín chỉ phải dựa trên đối sánh chuẩn đầu ra, khối lượng học tập, nội dung học tập, mức độ tương đương về đánh giá, điều kiện bảo đảm chất lượng và tính xác thực của kết quả học tập; không làm giảm yêu cầu chất lượng hoặc thay đổi chuẩn đầu ra của chương trình đào tạo.</w:t>
      </w:r>
    </w:p>
    <w:p w14:paraId="47C435DD" w14:textId="434DA1F8" w:rsidR="00A91FEA" w:rsidRPr="000E7D19" w:rsidRDefault="00171D78">
      <w:pPr>
        <w:spacing w:line="360" w:lineRule="auto"/>
        <w:ind w:firstLine="720"/>
        <w:jc w:val="both"/>
      </w:pPr>
      <w:r w:rsidRPr="000E7D19">
        <w:t xml:space="preserve">8. Người học phải hoàn thành tại Trường ít nhất 50% tổng khối lượng </w:t>
      </w:r>
      <w:r w:rsidR="00700125" w:rsidRPr="000E7D19">
        <w:t xml:space="preserve">học tập </w:t>
      </w:r>
      <w:r w:rsidRPr="000E7D19">
        <w:t>của chương trình đào tạo cấp bằng. Trường có thể yêu cầu tỷ lệ cao hơn đối với một số chương trình, ngành hoặc nhóm học phần khi cần thiết để bảo đảm chuẩn đầu ra và chất lượng đào tạo. Đối với hình thức đào tạo chính quy, đồng thời thực hiện quy định tại khoản 6 Điều 8 của Quy định này.</w:t>
      </w:r>
    </w:p>
    <w:p w14:paraId="4D532B0A" w14:textId="77777777" w:rsidR="00A91FEA" w:rsidRPr="000E7D19" w:rsidRDefault="00171D78">
      <w:pPr>
        <w:spacing w:line="360" w:lineRule="auto"/>
        <w:ind w:firstLine="720"/>
        <w:jc w:val="both"/>
      </w:pPr>
      <w:r w:rsidRPr="000E7D19">
        <w:t>9. Đối với học phần, môn học giáo dục thể chất, giáo dục quốc phòng và an ninh, việc công nhận, miễn trừ hoặc chuyển đổi thực hiện theo quy định của pháp luật.</w:t>
      </w:r>
    </w:p>
    <w:p w14:paraId="0AA6EA9D" w14:textId="77777777" w:rsidR="00A91FEA" w:rsidRPr="000E7D19" w:rsidRDefault="00171D78">
      <w:pPr>
        <w:spacing w:line="360" w:lineRule="auto"/>
        <w:ind w:firstLine="720"/>
        <w:jc w:val="both"/>
      </w:pPr>
      <w:r w:rsidRPr="000E7D19">
        <w:t>10. Trường hợp hồ sơ chưa đủ căn cứ xác định mức độ tương đương, kết quả học tập đã tích lũy có thời hạn giá trị hoặc nội dung học phần đã thay đổi đáng kể, Hội đồng chuyên môn ngành quyết định việc đánh giá bổ sung bằng hình thức phù hợp trước khi công nhận.</w:t>
      </w:r>
    </w:p>
    <w:p w14:paraId="4083438E" w14:textId="77777777" w:rsidR="00A91FEA" w:rsidRPr="000E7D19" w:rsidRDefault="00171D78">
      <w:pPr>
        <w:spacing w:line="360" w:lineRule="auto"/>
        <w:ind w:firstLine="720"/>
        <w:jc w:val="both"/>
      </w:pPr>
      <w:r w:rsidRPr="000E7D19">
        <w:t>11. Trường công khai thời hạn giá trị của chứng chỉ giáo dục đại học, nguyên tắc công nhận kết quả học tập, tỷ lệ tín chỉ tối đa được công nhận, các trường hợp phải đánh giá bổ sung, thẩm quyền quyết định và cơ chế kiến nghị, khiếu nại của người học theo Quy định này và các văn bản có liên quan của Trường.</w:t>
      </w:r>
    </w:p>
    <w:p w14:paraId="06C3731C" w14:textId="77777777" w:rsidR="00A91FEA" w:rsidRPr="000E7D19" w:rsidRDefault="00171D78">
      <w:pPr>
        <w:keepNext/>
        <w:spacing w:line="360" w:lineRule="auto"/>
        <w:jc w:val="both"/>
      </w:pPr>
      <w:r w:rsidRPr="000E7D19">
        <w:rPr>
          <w:b/>
          <w:sz w:val="26"/>
        </w:rPr>
        <w:t>Điều 11. Hồ sơ đề nghị công nhận kết quả học tập và chuyển đổi tín chỉ</w:t>
      </w:r>
    </w:p>
    <w:p w14:paraId="1323A874" w14:textId="77777777" w:rsidR="00A91FEA" w:rsidRPr="000E7D19" w:rsidRDefault="00171D78">
      <w:pPr>
        <w:spacing w:line="360" w:lineRule="auto"/>
        <w:ind w:firstLine="720"/>
        <w:jc w:val="both"/>
      </w:pPr>
      <w:r w:rsidRPr="000E7D19">
        <w:t>1. Hồ sơ đề nghị công nhận kết quả học tập và chuyển đổi tín chỉ gồm:</w:t>
      </w:r>
    </w:p>
    <w:p w14:paraId="5A023538" w14:textId="77777777" w:rsidR="00A91FEA" w:rsidRPr="000E7D19" w:rsidRDefault="00171D78">
      <w:pPr>
        <w:spacing w:line="360" w:lineRule="auto"/>
        <w:ind w:firstLine="720"/>
        <w:jc w:val="both"/>
      </w:pPr>
      <w:r w:rsidRPr="000E7D19">
        <w:t>a) Đơn đề nghị công nhận kết quả học tập và chuyển đổi tín chỉ theo mẫu của Trường;</w:t>
      </w:r>
    </w:p>
    <w:p w14:paraId="21C07F56" w14:textId="77777777" w:rsidR="00A91FEA" w:rsidRPr="000E7D19" w:rsidRDefault="00171D78">
      <w:pPr>
        <w:spacing w:line="360" w:lineRule="auto"/>
        <w:ind w:firstLine="720"/>
        <w:jc w:val="both"/>
      </w:pPr>
      <w:r w:rsidRPr="000E7D19">
        <w:t>b) Bản sao hợp lệ văn bằng, chứng chỉ hoặc giấy tờ xác nhận kết quả học tập có liên quan;</w:t>
      </w:r>
    </w:p>
    <w:p w14:paraId="70E1BF7C" w14:textId="77777777" w:rsidR="00A91FEA" w:rsidRPr="000E7D19" w:rsidRDefault="00171D78">
      <w:pPr>
        <w:spacing w:line="360" w:lineRule="auto"/>
        <w:ind w:firstLine="720"/>
        <w:jc w:val="both"/>
      </w:pPr>
      <w:r w:rsidRPr="000E7D19">
        <w:t>c) Bảng điểm, trích lục kết quả học tập hoặc tài liệu có giá trị tương đương, trong đó thể hiện tên học phần, môn học, mô-đun, khối lượng học tập và kết quả đánh giá;</w:t>
      </w:r>
    </w:p>
    <w:p w14:paraId="1F7BEF8F" w14:textId="77777777" w:rsidR="00A91FEA" w:rsidRPr="000E7D19" w:rsidRDefault="00171D78">
      <w:pPr>
        <w:spacing w:line="360" w:lineRule="auto"/>
        <w:ind w:firstLine="720"/>
        <w:jc w:val="both"/>
      </w:pPr>
      <w:r w:rsidRPr="000E7D19">
        <w:t>d) Đề cương chi tiết, mô tả học phần, chuẩn đầu ra, nội dung và phương pháp đánh giá của học phần, môn học, mô-đun đã tích lũy khi Trường yêu cầu để thực hiện đối sánh;</w:t>
      </w:r>
    </w:p>
    <w:p w14:paraId="70A20FFF" w14:textId="77777777" w:rsidR="00A91FEA" w:rsidRPr="000E7D19" w:rsidRDefault="00171D78">
      <w:pPr>
        <w:spacing w:line="360" w:lineRule="auto"/>
        <w:ind w:firstLine="720"/>
        <w:jc w:val="both"/>
      </w:pPr>
      <w:r w:rsidRPr="000E7D19">
        <w:t>đ) Minh chứng về kỹ năng, kinh nghiệm hoặc kết quả học tập khác trong trường hợp người học đề nghị công nhận trên cơ sở các kết quả này;</w:t>
      </w:r>
    </w:p>
    <w:p w14:paraId="144C9BAE" w14:textId="77777777" w:rsidR="00A91FEA" w:rsidRPr="000E7D19" w:rsidRDefault="00171D78">
      <w:pPr>
        <w:spacing w:line="360" w:lineRule="auto"/>
        <w:ind w:firstLine="720"/>
        <w:jc w:val="both"/>
      </w:pPr>
      <w:r w:rsidRPr="000E7D19">
        <w:lastRenderedPageBreak/>
        <w:t>e) Các giấy tờ khác theo yêu cầu của chương trình đào tạo và quy định pháp luật chuyên ngành, nếu có.</w:t>
      </w:r>
    </w:p>
    <w:p w14:paraId="59FD275E" w14:textId="77777777" w:rsidR="00A91FEA" w:rsidRPr="000E7D19" w:rsidRDefault="00171D78">
      <w:pPr>
        <w:spacing w:line="360" w:lineRule="auto"/>
        <w:ind w:firstLine="720"/>
        <w:jc w:val="both"/>
      </w:pPr>
      <w:r w:rsidRPr="000E7D19">
        <w:t>2. Người học chịu trách nhiệm trước pháp luật và trước Trường về tính trung thực, hợp pháp, chính xác của hồ sơ. Trường có quyền yêu cầu đối soát, xác thực trực tiếp với cơ sở cấp văn bằng, chứng chỉ hoặc cơ sở lưu trữ dữ liệu.</w:t>
      </w:r>
    </w:p>
    <w:p w14:paraId="5FDC3416" w14:textId="77777777" w:rsidR="00A91FEA" w:rsidRPr="000E7D19" w:rsidRDefault="00171D78">
      <w:pPr>
        <w:spacing w:line="360" w:lineRule="auto"/>
        <w:ind w:firstLine="720"/>
        <w:jc w:val="both"/>
      </w:pPr>
      <w:r w:rsidRPr="000E7D19">
        <w:t>3. Hồ sơ được nộp cùng hồ sơ nhập học hoặc chậm nhất 30 ngày kể từ ngày người học được công nhận là sinh viên của Trường; trường hợp có lý do chính đáng, Hiệu trưởng xem xét quyết định việc tiếp nhận hồ sơ sau thời hạn này.</w:t>
      </w:r>
    </w:p>
    <w:p w14:paraId="1DC72243" w14:textId="77777777" w:rsidR="00A91FEA" w:rsidRPr="000E7D19" w:rsidRDefault="00171D78">
      <w:pPr>
        <w:keepNext/>
        <w:spacing w:line="360" w:lineRule="auto"/>
        <w:jc w:val="both"/>
      </w:pPr>
      <w:r w:rsidRPr="000E7D19">
        <w:rPr>
          <w:b/>
          <w:sz w:val="26"/>
        </w:rPr>
        <w:t>Điều 12. Quy trình và thời hạn công nhận kết quả học tập, chuyển đổi tín chỉ</w:t>
      </w:r>
    </w:p>
    <w:p w14:paraId="7B7A17E3" w14:textId="77777777" w:rsidR="00A91FEA" w:rsidRPr="000E7D19" w:rsidRDefault="00171D78">
      <w:pPr>
        <w:spacing w:line="360" w:lineRule="auto"/>
        <w:ind w:firstLine="720"/>
        <w:jc w:val="both"/>
      </w:pPr>
      <w:r w:rsidRPr="000E7D19">
        <w:t>1. Phòng Đào tạo là đầu mối tiếp nhận, kiểm tra tính đầy đủ của hồ sơ và chuyển hồ sơ đến đơn vị đào tạo phụ trách chương trình.</w:t>
      </w:r>
    </w:p>
    <w:p w14:paraId="15F35E79" w14:textId="77777777" w:rsidR="00A91FEA" w:rsidRPr="000E7D19" w:rsidRDefault="00171D78">
      <w:pPr>
        <w:spacing w:line="360" w:lineRule="auto"/>
        <w:ind w:firstLine="720"/>
        <w:jc w:val="both"/>
      </w:pPr>
      <w:r w:rsidRPr="000E7D19">
        <w:t>2. Đơn vị đào tạo tổ chức đối sánh chuẩn đầu ra, nội dung, khối lượng học tập, phương pháp đánh giá và mức độ tương đương; lập bảng đề xuất học phần được công nhận, số tín chỉ chuyển đổi và yêu cầu học tập bổ sung, nếu có.</w:t>
      </w:r>
    </w:p>
    <w:p w14:paraId="347BF6F0" w14:textId="77777777" w:rsidR="00A91FEA" w:rsidRPr="000E7D19" w:rsidRDefault="00171D78">
      <w:pPr>
        <w:spacing w:line="360" w:lineRule="auto"/>
        <w:ind w:firstLine="720"/>
        <w:jc w:val="both"/>
      </w:pPr>
      <w:r w:rsidRPr="000E7D19">
        <w:t>3. Hồ sơ và kết quả đối sánh của đơn vị đào tạo được trình Hội đồng chuyên môn ngành của chương trình đào tạo mà người học đăng ký theo học để đánh giá và quyết định việc công nhận kết quả học tập, chuyển đổi tín chỉ.</w:t>
      </w:r>
    </w:p>
    <w:p w14:paraId="12BD2AC2" w14:textId="77777777" w:rsidR="00A91FEA" w:rsidRPr="000E7D19" w:rsidRDefault="00171D78">
      <w:pPr>
        <w:spacing w:line="360" w:lineRule="auto"/>
        <w:ind w:firstLine="720"/>
        <w:jc w:val="both"/>
      </w:pPr>
      <w:r w:rsidRPr="000E7D19">
        <w:t>4. Hội đồng chuyên môn ngành quyết định các học phần, khối lượng học tập và số tín chỉ được công nhận, các học phần được miễn trừ, nội dung phải đánh giá hoặc học bổ sung (nếu có) và khối lượng học tập còn phải thực hiện. Kết quả phải được lập thành biên bản hoặc văn bản kết luận của Hội đồng.</w:t>
      </w:r>
    </w:p>
    <w:p w14:paraId="7E1E1895" w14:textId="77777777" w:rsidR="00A91FEA" w:rsidRPr="000E7D19" w:rsidRDefault="00171D78">
      <w:pPr>
        <w:spacing w:line="360" w:lineRule="auto"/>
        <w:ind w:firstLine="720"/>
        <w:jc w:val="both"/>
      </w:pPr>
      <w:r w:rsidRPr="000E7D19">
        <w:t>5. Thời hạn giải quyết hồ sơ không quá 20 ngày làm việc kể từ ngày Trường nhận đủ hồ sơ hợp lệ. Trường hợp cần xác minh hoặc tổ chức đánh giá bổ sung, thời hạn có thể kéo dài nhưng không quá 10 ngày làm việc và phải thông báo cho người học.</w:t>
      </w:r>
    </w:p>
    <w:p w14:paraId="63A2109A" w14:textId="77777777" w:rsidR="00A91FEA" w:rsidRPr="000E7D19" w:rsidRDefault="00171D78">
      <w:pPr>
        <w:spacing w:line="360" w:lineRule="auto"/>
        <w:ind w:firstLine="720"/>
        <w:jc w:val="both"/>
      </w:pPr>
      <w:r w:rsidRPr="000E7D19">
        <w:t>6. Đơn vị đào tạo chuyển kết quả quyết định của Hội đồng chuyên môn ngành về Phòng Đào tạo. Phòng Đào tạo thông báo kết quả cho người học, cập nhật vào hệ thống quản lý đào tạo và lưu hồ sơ trước khi người học đăng ký lộ trình học tập chính thức.</w:t>
      </w:r>
    </w:p>
    <w:p w14:paraId="5B63C32E" w14:textId="4CE2BA5E" w:rsidR="00A91FEA" w:rsidRPr="000E7D19" w:rsidRDefault="00171D78">
      <w:pPr>
        <w:keepNext/>
        <w:spacing w:line="360" w:lineRule="auto"/>
        <w:jc w:val="both"/>
      </w:pPr>
      <w:r w:rsidRPr="000E7D19">
        <w:rPr>
          <w:b/>
          <w:sz w:val="26"/>
        </w:rPr>
        <w:t>Điều 13. Hội đồng chuyên môn ngành trong đánh giá và công nhận kết quả học tập</w:t>
      </w:r>
    </w:p>
    <w:p w14:paraId="1D439062" w14:textId="77777777" w:rsidR="00A91FEA" w:rsidRPr="000E7D19" w:rsidRDefault="00171D78">
      <w:pPr>
        <w:spacing w:line="360" w:lineRule="auto"/>
        <w:ind w:firstLine="720"/>
        <w:jc w:val="both"/>
      </w:pPr>
      <w:r w:rsidRPr="000E7D19">
        <w:t>1. Việc đánh giá và công nhận kết quả học tập, chuyển đổi tín chỉ của người học liên thông do Hội đồng chuyên môn ngành của chương trình đào tạo mà người học đăng ký theo học quyết định. Hội đồng chuyên môn ngành thực hiện chức năng của Hội đồng đánh giá và công nhận kết quả học tập theo quy định của Bộ Giáo dục và Đào tạo; không thành lập một Hội đồng đánh giá và công nhận kết quả học tập riêng cho từng hồ sơ.</w:t>
      </w:r>
    </w:p>
    <w:p w14:paraId="4406BCD1" w14:textId="77777777" w:rsidR="00A91FEA" w:rsidRPr="000E7D19" w:rsidRDefault="00171D78">
      <w:pPr>
        <w:spacing w:line="360" w:lineRule="auto"/>
        <w:ind w:firstLine="720"/>
        <w:jc w:val="both"/>
      </w:pPr>
      <w:r w:rsidRPr="000E7D19">
        <w:lastRenderedPageBreak/>
        <w:t>2. Thành phần Hội đồng chuyên môn ngành thực hiện theo quyết định thành lập của Hiệu trưởng và phải bảo đảm có thành viên có chuyên môn phù hợp với học phần, lĩnh vực được xem xét công nhận hoặc có kinh nghiệm quản lý đào tạo trình độ tương ứng. Khi cần thiết, Chủ tịch Hội đồng được mời giảng viên, nhà khoa học hoặc chuyên gia có chuyên môn phù hợp tham gia tư vấn nhưng không làm thay đổi thẩm quyền quyết định của Hội đồng.</w:t>
      </w:r>
    </w:p>
    <w:p w14:paraId="51868720" w14:textId="77777777" w:rsidR="00A91FEA" w:rsidRPr="000E7D19" w:rsidRDefault="00171D78">
      <w:pPr>
        <w:spacing w:line="360" w:lineRule="auto"/>
        <w:ind w:firstLine="720"/>
        <w:jc w:val="both"/>
      </w:pPr>
      <w:r w:rsidRPr="000E7D19">
        <w:t>3. Hội đồng chuyên môn ngành có nhiệm vụ: xem xét tính đầy đủ và xác thực của minh chứng học tập; đối sánh chuẩn đầu ra, nội dung, khối lượng học tập, phương pháp và kết quả đánh giá; xác định mức độ tương đương; quyết định công nhận toàn bộ hoặc một phần kết quả học tập, số tín chỉ được chuyển đổi, học phần được miễn trừ, yêu cầu đánh giá bổ sung và khối lượng học tập còn phải thực hiện.</w:t>
      </w:r>
    </w:p>
    <w:p w14:paraId="30FAB15D" w14:textId="77777777" w:rsidR="00A91FEA" w:rsidRPr="000E7D19" w:rsidRDefault="00171D78">
      <w:pPr>
        <w:spacing w:line="360" w:lineRule="auto"/>
        <w:ind w:firstLine="720"/>
        <w:jc w:val="both"/>
      </w:pPr>
      <w:r w:rsidRPr="000E7D19">
        <w:t>4. Hội đồng chuyên môn ngành làm việc theo nguyên tắc tập thể, khách quan, công bằng, minh bạch, bảo đảm chất lượng và phòng ngừa xung đột lợi ích; kết quả đánh giá và quyết định công nhận phải được lập thành biên bản, nêu rõ căn cứ chuyên môn và được lưu trong hồ sơ người học.</w:t>
      </w:r>
    </w:p>
    <w:p w14:paraId="1C73155A" w14:textId="77777777" w:rsidR="00A91FEA" w:rsidRPr="000E7D19" w:rsidRDefault="00171D78">
      <w:pPr>
        <w:spacing w:line="360" w:lineRule="auto"/>
        <w:ind w:firstLine="720"/>
        <w:jc w:val="both"/>
      </w:pPr>
      <w:r w:rsidRPr="000E7D19">
        <w:t>5. Thành viên Hội đồng có quan hệ lợi ích trực tiếp với người học hoặc có căn cứ cho thấy không bảo đảm tính khách quan phải báo cáo Chủ tịch Hội đồng và không tham gia đánh giá, biểu quyết đối với hồ sơ đó.</w:t>
      </w:r>
    </w:p>
    <w:p w14:paraId="0606EC00" w14:textId="77777777" w:rsidR="00A91FEA" w:rsidRPr="000E7D19" w:rsidRDefault="00171D78">
      <w:pPr>
        <w:keepNext/>
        <w:spacing w:line="360" w:lineRule="auto"/>
        <w:jc w:val="both"/>
      </w:pPr>
      <w:r w:rsidRPr="000E7D19">
        <w:rPr>
          <w:b/>
          <w:sz w:val="26"/>
        </w:rPr>
        <w:t>Điều 14. Quyết định công nhận, yêu cầu học tập bổ sung và quản lý kết quả</w:t>
      </w:r>
    </w:p>
    <w:p w14:paraId="5298685B" w14:textId="1CEAB88F" w:rsidR="00AD1841" w:rsidRPr="000E7D19" w:rsidRDefault="00AD1841">
      <w:pPr>
        <w:spacing w:line="360" w:lineRule="auto"/>
        <w:ind w:firstLine="720"/>
        <w:jc w:val="both"/>
      </w:pPr>
      <w:r w:rsidRPr="000E7D19">
        <w:t xml:space="preserve">1. Hội đồng chuyên môn ngành </w:t>
      </w:r>
      <w:r w:rsidR="00607771" w:rsidRPr="000E7D19">
        <w:t>xác định khối lượng học tập được công nhận, số tín chỉ được chuyển đổi, học phần được miễn trừ.</w:t>
      </w:r>
    </w:p>
    <w:p w14:paraId="3BE85947" w14:textId="77777777" w:rsidR="00A91FEA" w:rsidRPr="000E7D19" w:rsidRDefault="00607771">
      <w:pPr>
        <w:spacing w:line="360" w:lineRule="auto"/>
        <w:ind w:firstLine="720"/>
        <w:jc w:val="both"/>
      </w:pPr>
      <w:r w:rsidRPr="000E7D19">
        <w:t>2</w:t>
      </w:r>
      <w:r w:rsidR="00171D78" w:rsidRPr="000E7D19">
        <w:t>. Quyết định của Hội đồng chuyên môn ngành là căn cứ xác định khối lượng học tập được công nhận, số tín chỉ được chuyển đổi, học phần được miễn trừ và các yêu cầu học tập bổ sung (nếu có). Kết quả học tập được công nhận phải được thể hiện rõ trong hồ sơ học tập của người học.</w:t>
      </w:r>
    </w:p>
    <w:p w14:paraId="5BB5DA0C" w14:textId="77777777" w:rsidR="00A91FEA" w:rsidRPr="000E7D19" w:rsidRDefault="00607771">
      <w:pPr>
        <w:spacing w:line="360" w:lineRule="auto"/>
        <w:ind w:firstLine="720"/>
        <w:jc w:val="both"/>
      </w:pPr>
      <w:r w:rsidRPr="000E7D19">
        <w:t>3</w:t>
      </w:r>
      <w:r w:rsidR="00171D78" w:rsidRPr="000E7D19">
        <w:t>. Hội đồng chuyên môn ngành có thể quyết định yêu cầu người học thực hiện bài kiểm tra, phỏng vấn, thực hành, sản phẩm học tập hoặc hình thức đánh giá phù hợp khác khi hồ sơ chưa đủ căn cứ xác định mức độ đạt chuẩn đầu ra tương đương.</w:t>
      </w:r>
    </w:p>
    <w:p w14:paraId="6A7AF5B8" w14:textId="77777777" w:rsidR="00A91FEA" w:rsidRPr="000E7D19" w:rsidRDefault="00607771">
      <w:pPr>
        <w:spacing w:line="360" w:lineRule="auto"/>
        <w:ind w:firstLine="720"/>
        <w:jc w:val="both"/>
      </w:pPr>
      <w:r w:rsidRPr="000E7D19">
        <w:t>4</w:t>
      </w:r>
      <w:r w:rsidR="00171D78" w:rsidRPr="000E7D19">
        <w:t>. Học phần được miễn học và công nhận tín chỉ được ghi nhận trên hệ thống quản lý đào tạo bằng ký hiệu R hoặc ký hiệu tương ứng theo Quy chế đào tạo trình độ đại học của Trường và không tính vào điểm trung bình học tập, trừ trường hợp quy định hiện hành có quy định khác.</w:t>
      </w:r>
    </w:p>
    <w:p w14:paraId="0A317B40" w14:textId="77777777" w:rsidR="00A91FEA" w:rsidRPr="000E7D19" w:rsidRDefault="00607771">
      <w:pPr>
        <w:spacing w:line="360" w:lineRule="auto"/>
        <w:ind w:firstLine="720"/>
        <w:jc w:val="both"/>
      </w:pPr>
      <w:r w:rsidRPr="000E7D19">
        <w:t>5</w:t>
      </w:r>
      <w:r w:rsidR="00171D78" w:rsidRPr="000E7D19">
        <w:t>. Kết quả công nhận là căn cứ chính thức để xác định lộ trình học tập, khối lượng học tập còn lại và thời gian dự kiến hoàn thành chương trình của người học.</w:t>
      </w:r>
    </w:p>
    <w:p w14:paraId="2751ECD7" w14:textId="5C08DDEA" w:rsidR="00A91FEA" w:rsidRPr="000E7D19" w:rsidRDefault="00607771">
      <w:pPr>
        <w:spacing w:line="360" w:lineRule="auto"/>
        <w:ind w:firstLine="720"/>
        <w:jc w:val="both"/>
      </w:pPr>
      <w:r w:rsidRPr="000E7D19">
        <w:t>6</w:t>
      </w:r>
      <w:r w:rsidR="00171D78" w:rsidRPr="000E7D19">
        <w:t xml:space="preserve">. Trường được ký kết thỏa thuận công nhận lẫn nhau về kết quả học tập, tín chỉ, học phần, môn học, mô-đun hoặc chứng chỉ giáo dục đại học trên cơ sở bảo đảm chuẩn đầu ra, </w:t>
      </w:r>
      <w:r w:rsidR="00171D78" w:rsidRPr="000E7D19">
        <w:lastRenderedPageBreak/>
        <w:t>chất lượng đào tạo, khả năng xác thực dữ liệu và trách nhiệm giải trình.</w:t>
      </w:r>
      <w:r w:rsidR="003629EC" w:rsidRPr="000E7D19">
        <w:t xml:space="preserve"> Việc công nhận lẫn nhau phải dựa trên dữ liệu học tập có thể xác thực, đầy đủ, chính xác, có khả năng truy xuất và chia sẻ theo quy định của pháp luật; hồ sơ, dữ liệu liên quan phải được lưu trữ, công khai theo quy định và sẵn sàng phục vụ thanh tra, kiểm tra, kiểm định chất lượng và hậu kiểm.</w:t>
      </w:r>
    </w:p>
    <w:p w14:paraId="654BE232" w14:textId="5653F2C1" w:rsidR="008A084C" w:rsidRPr="000E7D19" w:rsidRDefault="008A084C">
      <w:pPr>
        <w:spacing w:line="360" w:lineRule="auto"/>
        <w:ind w:firstLine="720"/>
        <w:jc w:val="both"/>
      </w:pPr>
      <w:r w:rsidRPr="000E7D19">
        <w:t>7. Trên cơ sở biên bản và đề nghị của Hội đồng đánh giá và công nhận kết quả học tập, Hiệu trưởng quyết định khối lượng học tập được công nhận, số tín chỉ được chuyển đổi, học phần được miễn trừ và yêu cầu học tập bổ sung (nếu có).</w:t>
      </w:r>
    </w:p>
    <w:p w14:paraId="0CF7BC7D" w14:textId="77777777" w:rsidR="00A91FEA" w:rsidRPr="000E7D19" w:rsidRDefault="00171D78">
      <w:pPr>
        <w:keepNext/>
        <w:spacing w:line="360" w:lineRule="auto"/>
        <w:jc w:val="both"/>
      </w:pPr>
      <w:r w:rsidRPr="000E7D19">
        <w:rPr>
          <w:b/>
          <w:sz w:val="26"/>
        </w:rPr>
        <w:t>Điều 15. Rà soát, kiến nghị, khiếu nại và thu hồi kết quả công nhận</w:t>
      </w:r>
    </w:p>
    <w:p w14:paraId="1706CCB9" w14:textId="77777777" w:rsidR="00A91FEA" w:rsidRPr="000E7D19" w:rsidRDefault="00171D78">
      <w:pPr>
        <w:spacing w:line="360" w:lineRule="auto"/>
        <w:ind w:firstLine="720"/>
        <w:jc w:val="both"/>
      </w:pPr>
      <w:r w:rsidRPr="000E7D19">
        <w:t>1. Trong thời hạn 10 ngày làm việc kể từ ngày nhận thông báo kết quả công nhận, người học có quyền đề nghị rà soát hoặc kiến nghị bằng văn bản, kèm theo minh chứng liên quan.</w:t>
      </w:r>
    </w:p>
    <w:p w14:paraId="7AE8895B" w14:textId="77777777" w:rsidR="00A91FEA" w:rsidRPr="000E7D19" w:rsidRDefault="00171D78">
      <w:pPr>
        <w:spacing w:line="360" w:lineRule="auto"/>
        <w:ind w:firstLine="720"/>
        <w:jc w:val="both"/>
      </w:pPr>
      <w:r w:rsidRPr="000E7D19">
        <w:t>2. Phòng Đào tạo tiếp nhận đề nghị rà soát, chuyển Hội đồng chuyên môn ngành xem xét lại nội dung chuyên môn và quyết định kết quả rà soát. Đối với kiến nghị, khiếu nại thuộc thẩm quyền của Hiệu trưởng, Phòng Đào tạo tổng hợp kết quả rà soát chuyên môn, tham mưu Hiệu trưởng giải quyết theo quy định; thời hạn trả lời người học không quá 15 ngày làm việc kể từ ngày nhận đủ hồ sơ.</w:t>
      </w:r>
    </w:p>
    <w:p w14:paraId="45EA5215" w14:textId="77777777" w:rsidR="00A91FEA" w:rsidRPr="000E7D19" w:rsidRDefault="00171D78">
      <w:pPr>
        <w:spacing w:line="360" w:lineRule="auto"/>
        <w:ind w:firstLine="720"/>
        <w:jc w:val="both"/>
      </w:pPr>
      <w:r w:rsidRPr="000E7D19">
        <w:t>3. Kết quả công nhận bị xem xét thu hồi hoặc điều chỉnh khi có căn cứ xác định hồ sơ, minh chứng không hợp pháp hoặc không trung thực; có sai sót trong quá trình đối sánh, đánh giá; hoặc kết quả công nhận được ban hành không đúng thẩm quyền, trình tự, điều kiện.</w:t>
      </w:r>
    </w:p>
    <w:p w14:paraId="495BCA5E" w14:textId="77777777" w:rsidR="00A91FEA" w:rsidRPr="000E7D19" w:rsidRDefault="00171D78">
      <w:pPr>
        <w:spacing w:line="360" w:lineRule="auto"/>
        <w:ind w:firstLine="720"/>
        <w:jc w:val="both"/>
      </w:pPr>
      <w:r w:rsidRPr="000E7D19">
        <w:t>4. Trước khi thu hồi hoặc điều chỉnh theo hướng bất lợi cho người học, Trường thông báo bằng văn bản, nêu rõ căn cứ và tạo điều kiện để người học giải trình, cung cấp bổ sung minh chứng trong thời hạn phù hợp.</w:t>
      </w:r>
    </w:p>
    <w:p w14:paraId="616F50B6" w14:textId="77777777" w:rsidR="00A91FEA" w:rsidRPr="000E7D19" w:rsidRDefault="00171D78">
      <w:pPr>
        <w:spacing w:line="360" w:lineRule="auto"/>
        <w:ind w:firstLine="720"/>
        <w:jc w:val="both"/>
      </w:pPr>
      <w:r w:rsidRPr="000E7D19">
        <w:t>5. Quyết định thu hồi hoặc điều chỉnh phải được cập nhật trên hệ thống quản lý đào tạo và thông báo cho các đơn vị, cá nhân liên quan. Người học có quyền khiếu nại theo quy định của pháp luật.</w:t>
      </w:r>
    </w:p>
    <w:p w14:paraId="06784AC9" w14:textId="77777777" w:rsidR="00A91FEA" w:rsidRPr="000E7D19" w:rsidRDefault="00171D78">
      <w:pPr>
        <w:spacing w:before="200"/>
        <w:jc w:val="center"/>
      </w:pPr>
      <w:r w:rsidRPr="000E7D19">
        <w:rPr>
          <w:b/>
          <w:sz w:val="28"/>
        </w:rPr>
        <w:t>Chương IV</w:t>
      </w:r>
    </w:p>
    <w:p w14:paraId="4FD9AD60" w14:textId="77777777" w:rsidR="00A91FEA" w:rsidRPr="000E7D19" w:rsidRDefault="00171D78">
      <w:pPr>
        <w:spacing w:after="100"/>
        <w:jc w:val="center"/>
      </w:pPr>
      <w:r w:rsidRPr="000E7D19">
        <w:rPr>
          <w:b/>
          <w:sz w:val="28"/>
        </w:rPr>
        <w:t>TRÁCH NHIỆM VÀ TỔ CHỨC THỰC HIỆN</w:t>
      </w:r>
    </w:p>
    <w:p w14:paraId="6CDD2A18" w14:textId="77777777" w:rsidR="00A91FEA" w:rsidRPr="000E7D19" w:rsidRDefault="00171D78">
      <w:pPr>
        <w:keepNext/>
        <w:spacing w:line="360" w:lineRule="auto"/>
        <w:jc w:val="both"/>
      </w:pPr>
      <w:r w:rsidRPr="000E7D19">
        <w:rPr>
          <w:b/>
          <w:sz w:val="26"/>
        </w:rPr>
        <w:t>Điều 16. Quyền và nghĩa vụ của người học liên thông</w:t>
      </w:r>
    </w:p>
    <w:p w14:paraId="7BA4BBF9" w14:textId="77777777" w:rsidR="00A91FEA" w:rsidRPr="000E7D19" w:rsidRDefault="00171D78">
      <w:pPr>
        <w:spacing w:line="360" w:lineRule="auto"/>
        <w:ind w:firstLine="720"/>
        <w:jc w:val="both"/>
      </w:pPr>
      <w:r w:rsidRPr="000E7D19">
        <w:t>1. Được cung cấp đầy đủ thông tin về điều kiện tuyển sinh, chương trình đào tạo, tiêu chí công nhận kết quả học tập, lộ trình học tập, học phí, thời hạn giải quyết hồ sơ và các quyền lợi có liên quan.</w:t>
      </w:r>
    </w:p>
    <w:p w14:paraId="79CC36F7" w14:textId="77777777" w:rsidR="00A91FEA" w:rsidRPr="000E7D19" w:rsidRDefault="00171D78">
      <w:pPr>
        <w:spacing w:line="360" w:lineRule="auto"/>
        <w:ind w:firstLine="720"/>
        <w:jc w:val="both"/>
      </w:pPr>
      <w:r w:rsidRPr="000E7D19">
        <w:t>2. Được tư vấn xây dựng lộ trình học tập phù hợp trên cơ sở kết quả học tập đã được công nhận; được đối xử công bằng như sinh viên khác cùng chương trình và hình thức đào tạo.</w:t>
      </w:r>
    </w:p>
    <w:p w14:paraId="2A659725" w14:textId="77777777" w:rsidR="00A91FEA" w:rsidRPr="000E7D19" w:rsidRDefault="00171D78">
      <w:pPr>
        <w:spacing w:line="360" w:lineRule="auto"/>
        <w:ind w:firstLine="720"/>
        <w:jc w:val="both"/>
      </w:pPr>
      <w:r w:rsidRPr="000E7D19">
        <w:lastRenderedPageBreak/>
        <w:t>3. Được đề nghị rà soát, kiến nghị, khiếu nại đối với kết quả tuyển sinh, công nhận kết quả học tập, chuyển đổi tín chỉ và các quyết định có liên quan theo quy định.</w:t>
      </w:r>
    </w:p>
    <w:p w14:paraId="16643232" w14:textId="77777777" w:rsidR="00A91FEA" w:rsidRPr="000E7D19" w:rsidRDefault="00171D78">
      <w:pPr>
        <w:spacing w:line="360" w:lineRule="auto"/>
        <w:ind w:firstLine="720"/>
        <w:jc w:val="both"/>
      </w:pPr>
      <w:r w:rsidRPr="000E7D19">
        <w:t>4. Có trách nhiệm cung cấp hồ sơ trung thực, đầy đủ, có thể xác thực; thực hiện đúng lộ trình học tập đã được xác định; chấp hành Quy chế đào tạo trình độ đại học, quy định về người học và các quy định khác của Trường.</w:t>
      </w:r>
    </w:p>
    <w:p w14:paraId="1CE67425" w14:textId="77777777" w:rsidR="00A91FEA" w:rsidRPr="000E7D19" w:rsidRDefault="00171D78">
      <w:pPr>
        <w:spacing w:line="360" w:lineRule="auto"/>
        <w:ind w:firstLine="720"/>
        <w:jc w:val="both"/>
      </w:pPr>
      <w:r w:rsidRPr="000E7D19">
        <w:t>5. Thực hiện đầy đủ nghĩa vụ tài chính và các nghĩa vụ khác theo quy định của pháp luật và của Trường.</w:t>
      </w:r>
    </w:p>
    <w:p w14:paraId="500269F6" w14:textId="77777777" w:rsidR="00A91FEA" w:rsidRPr="000E7D19" w:rsidRDefault="00171D78">
      <w:pPr>
        <w:keepNext/>
        <w:spacing w:line="360" w:lineRule="auto"/>
        <w:jc w:val="both"/>
      </w:pPr>
      <w:r w:rsidRPr="000E7D19">
        <w:rPr>
          <w:b/>
          <w:sz w:val="26"/>
        </w:rPr>
        <w:t>Điều 17. Trách nhiệm của Trường và các đơn vị</w:t>
      </w:r>
    </w:p>
    <w:p w14:paraId="07A7D6E4" w14:textId="77777777" w:rsidR="00A91FEA" w:rsidRPr="000E7D19" w:rsidRDefault="00171D78">
      <w:pPr>
        <w:spacing w:line="360" w:lineRule="auto"/>
        <w:ind w:firstLine="720"/>
        <w:jc w:val="both"/>
      </w:pPr>
      <w:r w:rsidRPr="000E7D19">
        <w:t>1. Trường ban hành, công khai và tổ chức thực hiện quy định nội bộ về đào tạo liên thông phù hợp với quy định của pháp luật; công khai đối tượng và điều kiện dự tuyển, phương thức tuyển sinh, tiêu chí và quy trình công nhận kết quả học tập, chuyển đổi tín chỉ, thời hạn giải quyết hồ sơ, quyền và nghĩa vụ của người học.</w:t>
      </w:r>
    </w:p>
    <w:p w14:paraId="4CEB981B" w14:textId="77777777" w:rsidR="00A91FEA" w:rsidRPr="000E7D19" w:rsidRDefault="00171D78">
      <w:pPr>
        <w:spacing w:line="360" w:lineRule="auto"/>
        <w:ind w:firstLine="720"/>
        <w:jc w:val="both"/>
      </w:pPr>
      <w:r w:rsidRPr="000E7D19">
        <w:t>2. Trường tổ chức tư vấn, hướng dẫn người học xây dựng lộ trình học tập phù hợp; quản lý và lưu trữ đầy đủ hồ sơ tuyển sinh, hồ sơ công nhận kết quả học tập, chuyển đổi tín chỉ, biên bản và quyết định của Hội đồng chuyên môn ngành cùng các minh chứng liên quan; cập nhật dữ liệu người học trên cơ sở dữ liệu chuyên ngành về giáo dục đại học theo quy định.</w:t>
      </w:r>
    </w:p>
    <w:p w14:paraId="05373541" w14:textId="77777777" w:rsidR="00A91FEA" w:rsidRPr="000E7D19" w:rsidRDefault="00171D78">
      <w:pPr>
        <w:spacing w:line="360" w:lineRule="auto"/>
        <w:ind w:firstLine="720"/>
        <w:jc w:val="both"/>
      </w:pPr>
      <w:r w:rsidRPr="000E7D19">
        <w:t>3. Trường thiết lập cơ chế tiếp nhận, giải quyết kiến nghị, khiếu nại, đề nghị rà soát của người học; chịu trách nhiệm trước pháp luật về tuyển sinh, tổ chức đào tạo, công nhận kết quả học tập, chuyển đổi tín chỉ và cấp văn bằng đối với người học liên thông.</w:t>
      </w:r>
    </w:p>
    <w:p w14:paraId="3202B23D" w14:textId="77777777" w:rsidR="00A91FEA" w:rsidRPr="000E7D19" w:rsidRDefault="00171D78">
      <w:pPr>
        <w:spacing w:line="360" w:lineRule="auto"/>
        <w:ind w:firstLine="720"/>
        <w:jc w:val="both"/>
      </w:pPr>
      <w:r w:rsidRPr="000E7D19">
        <w:t>4. Phòng Đào tạo là đơn vị đầu mối tham mưu Hiệu trưởng về đào tạo liên thông; tổ chức tuyển sinh theo phân công; tiếp nhận hồ sơ công nhận; chuyển hồ sơ đến đơn vị đào tạo và Hội đồng chuyên môn ngành; tiếp nhận kết quả quyết định của Hội đồng để thông báo, cập nhật hệ thống quản lý đào tạo; quản lý dữ liệu, hồ sơ và theo dõi việc thực hiện Quy định này.</w:t>
      </w:r>
    </w:p>
    <w:p w14:paraId="2C7CADC5" w14:textId="77777777" w:rsidR="00A91FEA" w:rsidRPr="000E7D19" w:rsidRDefault="00171D78">
      <w:pPr>
        <w:spacing w:line="360" w:lineRule="auto"/>
        <w:ind w:firstLine="720"/>
        <w:jc w:val="both"/>
      </w:pPr>
      <w:r w:rsidRPr="000E7D19">
        <w:t>5. Các đơn vị đào tạo có trách nhiệm đề xuất nhu cầu và điều kiện tổ chức đào tạo liên thông; tổ chức đối sánh học thuật, chuẩn bị hồ sơ trình Hội đồng chuyên môn ngành; tổ chức để Hội đồng đánh giá và quyết định công nhận kết quả học tập, chuyển đổi tín chỉ; xây dựng và tư vấn lộ trình học tập; tổ chức giảng dạy, đánh giá và theo dõi tiến độ của người học.</w:t>
      </w:r>
    </w:p>
    <w:p w14:paraId="46232FB7" w14:textId="77777777" w:rsidR="00A91FEA" w:rsidRPr="000E7D19" w:rsidRDefault="00171D78">
      <w:pPr>
        <w:spacing w:line="360" w:lineRule="auto"/>
        <w:ind w:firstLine="720"/>
        <w:jc w:val="both"/>
      </w:pPr>
      <w:r w:rsidRPr="000E7D19">
        <w:t>6. Các đơn vị chức năng có liên quan phối hợp với Phòng Đào tạo và đơn vị đào tạo trong công tác tuyển sinh, tài chính, bảo đảm chất lượng, công nghệ thông tin, lưu trữ, xác thực văn bằng, chứng chỉ và hỗ trợ người học theo chức năng, nhiệm vụ được giao.</w:t>
      </w:r>
    </w:p>
    <w:p w14:paraId="4EEA4E74" w14:textId="77777777" w:rsidR="00A91FEA" w:rsidRPr="000E7D19" w:rsidRDefault="00171D78">
      <w:pPr>
        <w:spacing w:line="360" w:lineRule="auto"/>
        <w:ind w:firstLine="720"/>
        <w:jc w:val="both"/>
      </w:pPr>
      <w:r w:rsidRPr="000E7D19">
        <w:t xml:space="preserve">7. Việc quản lý, lưu trữ, khai thác và chia sẻ dữ liệu liên quan đến người học liên thông phải bảo đảm đầy đủ, chính xác, khả năng truy xuất và tuân thủ quy định của pháp luật về bảo vệ dữ liệu cá nhân, lưu trữ, </w:t>
      </w:r>
      <w:proofErr w:type="gramStart"/>
      <w:r w:rsidRPr="000E7D19">
        <w:t>an</w:t>
      </w:r>
      <w:proofErr w:type="gramEnd"/>
      <w:r w:rsidRPr="000E7D19">
        <w:t xml:space="preserve"> toàn thông tin.</w:t>
      </w:r>
    </w:p>
    <w:p w14:paraId="0DD0A337" w14:textId="77777777" w:rsidR="00A91FEA" w:rsidRPr="000E7D19" w:rsidRDefault="00171D78">
      <w:pPr>
        <w:spacing w:line="360" w:lineRule="auto"/>
        <w:ind w:firstLine="720"/>
        <w:jc w:val="both"/>
      </w:pPr>
      <w:r w:rsidRPr="000E7D19">
        <w:t xml:space="preserve">8. Trường công khai trên trang thông tin điện tử các nội dung liên quan đến công nhận và chuyển đổi kết quả học tập, bao gồm thời hạn giá trị của chứng chỉ giáo dục đại học, tỷ lệ </w:t>
      </w:r>
      <w:r w:rsidRPr="000E7D19">
        <w:lastRenderedPageBreak/>
        <w:t>tín chỉ tối đa được công nhận, trường hợp phải đánh giá bổ sung, thẩm quyền quyết định của Hội đồng chuyên môn ngành và cơ chế kiến nghị, khiếu nại của người học.</w:t>
      </w:r>
    </w:p>
    <w:p w14:paraId="18123E1D" w14:textId="77777777" w:rsidR="00A91FEA" w:rsidRPr="000E7D19" w:rsidRDefault="00171D78">
      <w:pPr>
        <w:keepNext/>
        <w:spacing w:line="360" w:lineRule="auto"/>
        <w:jc w:val="both"/>
      </w:pPr>
      <w:r w:rsidRPr="000E7D19">
        <w:rPr>
          <w:b/>
          <w:sz w:val="26"/>
        </w:rPr>
        <w:t>Điều 18. Điều khoản chuyển tiếp và tổ chức thực hiện</w:t>
      </w:r>
    </w:p>
    <w:p w14:paraId="0EE59CCE" w14:textId="77777777" w:rsidR="00A91FEA" w:rsidRPr="000E7D19" w:rsidRDefault="00171D78">
      <w:pPr>
        <w:spacing w:line="360" w:lineRule="auto"/>
        <w:ind w:firstLine="720"/>
        <w:jc w:val="both"/>
      </w:pPr>
      <w:r w:rsidRPr="000E7D19">
        <w:t>1. Người học đã trúng tuyển theo thông báo tuyển sinh hoặc đang học chương trình đào tạo liên thông trước ngày Thông tư số 52/2026/TT-BGDĐT có hiệu lực được tiếp tục thực hiện theo quy định tại thời điểm tuyển sinh và quy định nội bộ của Trường cho đến khi hoàn thành chương trình đào tạo hoặc hết thời gian đào tạo tối đa.</w:t>
      </w:r>
    </w:p>
    <w:p w14:paraId="19BD3C24" w14:textId="77777777" w:rsidR="00A91FEA" w:rsidRPr="000E7D19" w:rsidRDefault="00171D78">
      <w:pPr>
        <w:spacing w:line="360" w:lineRule="auto"/>
        <w:ind w:firstLine="720"/>
        <w:jc w:val="both"/>
      </w:pPr>
      <w:r w:rsidRPr="000E7D19">
        <w:t>2. Đối với hồ sơ đề nghị công nhận kết quả học tập, chuyển đổi tín chỉ đã được tiếp nhận trước ngày Thông tư số 52/2026/TT-BGDĐT có hiệu lực nhưng chưa có quyết định công nhận, Trường được tiếp tục xem xét theo quy định mới nếu không làm giảm quyền lợi của người học; trường hợp quy định tại thời điểm tiếp nhận hồ sơ có lợi hơn cho người học thì áp dụng quy định đó.</w:t>
      </w:r>
    </w:p>
    <w:p w14:paraId="0BB8F87D" w14:textId="77777777" w:rsidR="00A91FEA" w:rsidRPr="000E7D19" w:rsidRDefault="00171D78">
      <w:pPr>
        <w:spacing w:line="360" w:lineRule="auto"/>
        <w:ind w:firstLine="720"/>
        <w:jc w:val="both"/>
      </w:pPr>
      <w:r w:rsidRPr="000E7D19">
        <w:t>3. Quy định này áp dụng đối với các đợt tuyển sinh liên thông được tổ chức kể từ ngày Quy định có hiệu lực. Các nội dung trước đây của Trường về đào tạo liên thông trái với Quy định này hết hiệu lực kể từ ngày Quy định này có hiệu lực.</w:t>
      </w:r>
    </w:p>
    <w:p w14:paraId="52218ADB" w14:textId="77777777" w:rsidR="00A91FEA" w:rsidRPr="000E7D19" w:rsidRDefault="00171D78">
      <w:pPr>
        <w:spacing w:line="360" w:lineRule="auto"/>
        <w:ind w:firstLine="720"/>
        <w:jc w:val="both"/>
      </w:pPr>
      <w:r w:rsidRPr="000E7D19">
        <w:t>4. Trong quá trình thực hiện, nếu có vướng mắc hoặc phát sinh nội dung chưa được quy định, các đơn vị và cá nhân phản ánh về Phòng Đào tạo để tổng hợp, báo cáo Hiệu trưởng xem xét, quyết định hoặc sửa đổi, bổ sung theo thẩm quyền.</w:t>
      </w:r>
    </w:p>
    <w:p w14:paraId="6BD8DD48" w14:textId="77777777" w:rsidR="00A91FEA" w:rsidRPr="000E7D19" w:rsidRDefault="00171D78">
      <w:pPr>
        <w:spacing w:line="360" w:lineRule="auto"/>
        <w:ind w:firstLine="720"/>
        <w:jc w:val="both"/>
      </w:pPr>
      <w:r w:rsidRPr="000E7D19">
        <w:t>5. Trường hợp văn bản quy phạm pháp luật được dẫn chiếu tại Quy định này được sửa đổi, bổ sung hoặc thay thế thì thực hiện theo văn bản mới, trừ trường hợp có quy định chuyển tiếp khác.</w:t>
      </w:r>
    </w:p>
    <w:sectPr w:rsidR="00A91FEA" w:rsidRPr="000E7D19" w:rsidSect="00445D93">
      <w:headerReference w:type="default" r:id="rId8"/>
      <w:pgSz w:w="11906" w:h="16838" w:code="9"/>
      <w:pgMar w:top="1134" w:right="1134" w:bottom="1134" w:left="1701"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BD416" w14:textId="77777777" w:rsidR="0047098F" w:rsidRDefault="0047098F" w:rsidP="00C552A7">
      <w:r>
        <w:separator/>
      </w:r>
    </w:p>
  </w:endnote>
  <w:endnote w:type="continuationSeparator" w:id="0">
    <w:p w14:paraId="187BD3C5" w14:textId="77777777" w:rsidR="0047098F" w:rsidRDefault="0047098F" w:rsidP="00C55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62A8F" w14:textId="77777777" w:rsidR="0047098F" w:rsidRDefault="0047098F" w:rsidP="00C552A7">
      <w:r>
        <w:separator/>
      </w:r>
    </w:p>
  </w:footnote>
  <w:footnote w:type="continuationSeparator" w:id="0">
    <w:p w14:paraId="0AF262D7" w14:textId="77777777" w:rsidR="0047098F" w:rsidRDefault="0047098F" w:rsidP="00C55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6897F" w14:textId="77777777" w:rsidR="00AF7483" w:rsidRDefault="00AF7483">
    <w:pPr>
      <w:pStyle w:val="Header"/>
      <w:jc w:val="center"/>
    </w:pPr>
    <w:r>
      <w:fldChar w:fldCharType="begin"/>
    </w:r>
    <w:r>
      <w:instrText xml:space="preserve"> PAGE   \* MERGEFORMAT </w:instrText>
    </w:r>
    <w:r>
      <w:fldChar w:fldCharType="separate"/>
    </w:r>
    <w:r w:rsidR="00A73633">
      <w:rPr>
        <w:noProof/>
      </w:rPr>
      <w:t>22</w:t>
    </w:r>
    <w:r>
      <w:rPr>
        <w:noProof/>
      </w:rPr>
      <w:fldChar w:fldCharType="end"/>
    </w:r>
  </w:p>
  <w:p w14:paraId="5CB58B1A" w14:textId="77777777" w:rsidR="00AF7483" w:rsidRDefault="00AF7483" w:rsidP="00F560F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4A27"/>
    <w:multiLevelType w:val="hybridMultilevel"/>
    <w:tmpl w:val="BF3030AA"/>
    <w:lvl w:ilvl="0" w:tplc="466881E6">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15251FD"/>
    <w:multiLevelType w:val="hybridMultilevel"/>
    <w:tmpl w:val="0CCA1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E6EF3"/>
    <w:multiLevelType w:val="hybridMultilevel"/>
    <w:tmpl w:val="9222A512"/>
    <w:lvl w:ilvl="0" w:tplc="A268F2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046D79B6"/>
    <w:multiLevelType w:val="multilevel"/>
    <w:tmpl w:val="2D3A5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D93341"/>
    <w:multiLevelType w:val="hybridMultilevel"/>
    <w:tmpl w:val="C71AE9C6"/>
    <w:lvl w:ilvl="0" w:tplc="DE18D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F16AB"/>
    <w:multiLevelType w:val="hybridMultilevel"/>
    <w:tmpl w:val="1E7AB0CE"/>
    <w:lvl w:ilvl="0" w:tplc="D2246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135390"/>
    <w:multiLevelType w:val="hybridMultilevel"/>
    <w:tmpl w:val="703E9EEE"/>
    <w:lvl w:ilvl="0" w:tplc="A1FCCB4A">
      <w:start w:val="1"/>
      <w:numFmt w:val="decimal"/>
      <w:lvlText w:val="%1."/>
      <w:lvlJc w:val="left"/>
      <w:pPr>
        <w:ind w:left="1080" w:hanging="360"/>
      </w:pPr>
      <w:rPr>
        <w:rFonts w:ascii="Times New Roman" w:eastAsia="Times New Roman" w:hAnsi="Times New Roman" w:cs="Times New Roman"/>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D43F17"/>
    <w:multiLevelType w:val="hybridMultilevel"/>
    <w:tmpl w:val="1AF6CC62"/>
    <w:lvl w:ilvl="0" w:tplc="CCCC4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72730F"/>
    <w:multiLevelType w:val="hybridMultilevel"/>
    <w:tmpl w:val="F96E9DB0"/>
    <w:lvl w:ilvl="0" w:tplc="0F826B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C1234E"/>
    <w:multiLevelType w:val="hybridMultilevel"/>
    <w:tmpl w:val="2242C124"/>
    <w:lvl w:ilvl="0" w:tplc="B6F8CC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77465C"/>
    <w:multiLevelType w:val="hybridMultilevel"/>
    <w:tmpl w:val="2DF0C2B8"/>
    <w:lvl w:ilvl="0" w:tplc="D978886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12A62DB4"/>
    <w:multiLevelType w:val="hybridMultilevel"/>
    <w:tmpl w:val="E27AEE7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15744745"/>
    <w:multiLevelType w:val="hybridMultilevel"/>
    <w:tmpl w:val="479EFABC"/>
    <w:lvl w:ilvl="0" w:tplc="38C6672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070C71"/>
    <w:multiLevelType w:val="multilevel"/>
    <w:tmpl w:val="098A32FC"/>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2060429A"/>
    <w:multiLevelType w:val="hybridMultilevel"/>
    <w:tmpl w:val="6AFA921C"/>
    <w:lvl w:ilvl="0" w:tplc="A5345B56">
      <w:start w:val="2"/>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28574A0C"/>
    <w:multiLevelType w:val="hybridMultilevel"/>
    <w:tmpl w:val="E82C7450"/>
    <w:lvl w:ilvl="0" w:tplc="EEE41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950538"/>
    <w:multiLevelType w:val="hybridMultilevel"/>
    <w:tmpl w:val="003650CA"/>
    <w:lvl w:ilvl="0" w:tplc="EADC94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E22F5B"/>
    <w:multiLevelType w:val="hybridMultilevel"/>
    <w:tmpl w:val="336E4EF0"/>
    <w:lvl w:ilvl="0" w:tplc="9C588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9EB5C58"/>
    <w:multiLevelType w:val="hybridMultilevel"/>
    <w:tmpl w:val="8DC2B380"/>
    <w:lvl w:ilvl="0" w:tplc="54B4DF56">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4F52F3"/>
    <w:multiLevelType w:val="hybridMultilevel"/>
    <w:tmpl w:val="44D03566"/>
    <w:lvl w:ilvl="0" w:tplc="C1BCCF54">
      <w:start w:val="2"/>
      <w:numFmt w:val="decimal"/>
      <w:lvlText w:val="%1."/>
      <w:lvlJc w:val="left"/>
      <w:pPr>
        <w:ind w:left="1710" w:hanging="9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A314C6"/>
    <w:multiLevelType w:val="hybridMultilevel"/>
    <w:tmpl w:val="9EEC35E6"/>
    <w:lvl w:ilvl="0" w:tplc="05C6FB1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1" w15:restartNumberingAfterBreak="0">
    <w:nsid w:val="3E3655E7"/>
    <w:multiLevelType w:val="hybridMultilevel"/>
    <w:tmpl w:val="50F09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41A22"/>
    <w:multiLevelType w:val="hybridMultilevel"/>
    <w:tmpl w:val="A7BC5618"/>
    <w:lvl w:ilvl="0" w:tplc="560C9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2A7860"/>
    <w:multiLevelType w:val="hybridMultilevel"/>
    <w:tmpl w:val="5CB2717A"/>
    <w:lvl w:ilvl="0" w:tplc="6D8AAF02">
      <w:start w:val="2"/>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C360AC"/>
    <w:multiLevelType w:val="hybridMultilevel"/>
    <w:tmpl w:val="17FA4A46"/>
    <w:lvl w:ilvl="0" w:tplc="42D69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2A17FA"/>
    <w:multiLevelType w:val="hybridMultilevel"/>
    <w:tmpl w:val="C74ADE1A"/>
    <w:lvl w:ilvl="0" w:tplc="620247F4">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274DB0"/>
    <w:multiLevelType w:val="hybridMultilevel"/>
    <w:tmpl w:val="295ADF3E"/>
    <w:lvl w:ilvl="0" w:tplc="ABB493D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15:restartNumberingAfterBreak="0">
    <w:nsid w:val="4D2D068B"/>
    <w:multiLevelType w:val="hybridMultilevel"/>
    <w:tmpl w:val="FA5C4FEC"/>
    <w:lvl w:ilvl="0" w:tplc="F432D9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D472BB"/>
    <w:multiLevelType w:val="multilevel"/>
    <w:tmpl w:val="64BA9A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7359BD"/>
    <w:multiLevelType w:val="hybridMultilevel"/>
    <w:tmpl w:val="85D24E56"/>
    <w:lvl w:ilvl="0" w:tplc="DB2247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9A2A7B"/>
    <w:multiLevelType w:val="hybridMultilevel"/>
    <w:tmpl w:val="8BCC9F4C"/>
    <w:lvl w:ilvl="0" w:tplc="8B781C5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051512"/>
    <w:multiLevelType w:val="hybridMultilevel"/>
    <w:tmpl w:val="E280F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383600"/>
    <w:multiLevelType w:val="hybridMultilevel"/>
    <w:tmpl w:val="C9988640"/>
    <w:lvl w:ilvl="0" w:tplc="F38CD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3549D3"/>
    <w:multiLevelType w:val="hybridMultilevel"/>
    <w:tmpl w:val="BCFA35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0749CD"/>
    <w:multiLevelType w:val="hybridMultilevel"/>
    <w:tmpl w:val="A5A2B1F4"/>
    <w:lvl w:ilvl="0" w:tplc="488C762A">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5" w15:restartNumberingAfterBreak="0">
    <w:nsid w:val="5F686BD5"/>
    <w:multiLevelType w:val="hybridMultilevel"/>
    <w:tmpl w:val="DF6A7BAC"/>
    <w:lvl w:ilvl="0" w:tplc="6D42E2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2633759"/>
    <w:multiLevelType w:val="hybridMultilevel"/>
    <w:tmpl w:val="B77EDA10"/>
    <w:lvl w:ilvl="0" w:tplc="A468AB14">
      <w:start w:val="1"/>
      <w:numFmt w:val="lowerLetter"/>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613BA7"/>
    <w:multiLevelType w:val="hybridMultilevel"/>
    <w:tmpl w:val="6BBEC568"/>
    <w:lvl w:ilvl="0" w:tplc="759A1BBC">
      <w:start w:val="2"/>
      <w:numFmt w:val="decimal"/>
      <w:lvlText w:val="%1."/>
      <w:lvlJc w:val="left"/>
      <w:pPr>
        <w:ind w:left="1785" w:hanging="1065"/>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3D11EBC"/>
    <w:multiLevelType w:val="hybridMultilevel"/>
    <w:tmpl w:val="2DF8F41A"/>
    <w:lvl w:ilvl="0" w:tplc="5CEEA1D0">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9" w15:restartNumberingAfterBreak="0">
    <w:nsid w:val="64601140"/>
    <w:multiLevelType w:val="hybridMultilevel"/>
    <w:tmpl w:val="0EEE2864"/>
    <w:lvl w:ilvl="0" w:tplc="E99CA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18227A"/>
    <w:multiLevelType w:val="hybridMultilevel"/>
    <w:tmpl w:val="2BA23CB6"/>
    <w:lvl w:ilvl="0" w:tplc="1D7C9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7D40433"/>
    <w:multiLevelType w:val="multilevel"/>
    <w:tmpl w:val="9BCA05A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A395CA5"/>
    <w:multiLevelType w:val="hybridMultilevel"/>
    <w:tmpl w:val="7864F87E"/>
    <w:lvl w:ilvl="0" w:tplc="EE62A452">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FE78CB"/>
    <w:multiLevelType w:val="hybridMultilevel"/>
    <w:tmpl w:val="62C69E04"/>
    <w:lvl w:ilvl="0" w:tplc="C708F562">
      <w:start w:val="2"/>
      <w:numFmt w:val="decimal"/>
      <w:lvlText w:val="%1."/>
      <w:lvlJc w:val="left"/>
      <w:pPr>
        <w:ind w:left="1755" w:hanging="1035"/>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1A5862"/>
    <w:multiLevelType w:val="hybridMultilevel"/>
    <w:tmpl w:val="E64A3E40"/>
    <w:lvl w:ilvl="0" w:tplc="29A4C8E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8C27577"/>
    <w:multiLevelType w:val="hybridMultilevel"/>
    <w:tmpl w:val="4CBADB92"/>
    <w:lvl w:ilvl="0" w:tplc="4768EF2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6" w15:restartNumberingAfterBreak="0">
    <w:nsid w:val="78E54726"/>
    <w:multiLevelType w:val="hybridMultilevel"/>
    <w:tmpl w:val="8AE04086"/>
    <w:lvl w:ilvl="0" w:tplc="D3F0180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3D403C"/>
    <w:multiLevelType w:val="hybridMultilevel"/>
    <w:tmpl w:val="D5FA7B3E"/>
    <w:lvl w:ilvl="0" w:tplc="B7B66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2A1994"/>
    <w:multiLevelType w:val="hybridMultilevel"/>
    <w:tmpl w:val="75327F92"/>
    <w:lvl w:ilvl="0" w:tplc="D3E451EE">
      <w:start w:val="2"/>
      <w:numFmt w:val="decimal"/>
      <w:lvlText w:val="%1."/>
      <w:lvlJc w:val="left"/>
      <w:pPr>
        <w:ind w:left="1755" w:hanging="1035"/>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6D3EC4"/>
    <w:multiLevelType w:val="hybridMultilevel"/>
    <w:tmpl w:val="DCD0AC78"/>
    <w:lvl w:ilvl="0" w:tplc="F0629476">
      <w:start w:val="1"/>
      <w:numFmt w:val="decimal"/>
      <w:pStyle w:val="iu"/>
      <w:lvlText w:val="Điều %1."/>
      <w:lvlJc w:val="left"/>
      <w:pPr>
        <w:tabs>
          <w:tab w:val="num" w:pos="2014"/>
        </w:tabs>
        <w:ind w:left="2014" w:hanging="1021"/>
      </w:pPr>
      <w:rPr>
        <w:rFonts w:hint="default"/>
      </w:rPr>
    </w:lvl>
    <w:lvl w:ilvl="1" w:tplc="E516F9FA">
      <w:start w:val="1"/>
      <w:numFmt w:val="bullet"/>
      <w:lvlText w:val=""/>
      <w:lvlJc w:val="left"/>
      <w:pPr>
        <w:tabs>
          <w:tab w:val="num" w:pos="1307"/>
        </w:tabs>
        <w:ind w:left="1307" w:hanging="227"/>
      </w:pPr>
      <w:rPr>
        <w:rFonts w:ascii="Wingdings" w:hAnsi="Wingdings" w:hint="default"/>
        <w:sz w:val="22"/>
        <w:szCs w:val="22"/>
      </w:rPr>
    </w:lvl>
    <w:lvl w:ilvl="2" w:tplc="502406EA">
      <w:numFmt w:val="bullet"/>
      <w:lvlText w:val="-"/>
      <w:lvlJc w:val="left"/>
      <w:pPr>
        <w:tabs>
          <w:tab w:val="num" w:pos="2556"/>
        </w:tabs>
        <w:ind w:left="2556" w:hanging="576"/>
      </w:pPr>
      <w:rPr>
        <w:rFonts w:ascii="Times New Roman" w:eastAsia="Times New Roman" w:hAnsi="Times New Roman" w:cs="Times New Roman" w:hint="default"/>
      </w:rPr>
    </w:lvl>
    <w:lvl w:ilvl="3" w:tplc="20326674">
      <w:start w:val="1"/>
      <w:numFmt w:val="decimal"/>
      <w:lvlText w:val="%4."/>
      <w:lvlJc w:val="left"/>
      <w:pPr>
        <w:ind w:left="3516" w:hanging="996"/>
      </w:pPr>
      <w:rPr>
        <w:rFonts w:hint="default"/>
      </w:rPr>
    </w:lvl>
    <w:lvl w:ilvl="4" w:tplc="169CD4A4">
      <w:start w:val="1"/>
      <w:numFmt w:val="lowerLetter"/>
      <w:lvlText w:val="%5)"/>
      <w:lvlJc w:val="left"/>
      <w:pPr>
        <w:ind w:left="3600" w:hanging="360"/>
      </w:pPr>
      <w:rPr>
        <w:rFonts w:hint="default"/>
      </w:r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31"/>
  </w:num>
  <w:num w:numId="10">
    <w:abstractNumId w:val="25"/>
  </w:num>
  <w:num w:numId="11">
    <w:abstractNumId w:val="44"/>
  </w:num>
  <w:num w:numId="12">
    <w:abstractNumId w:val="22"/>
  </w:num>
  <w:num w:numId="13">
    <w:abstractNumId w:val="37"/>
  </w:num>
  <w:num w:numId="14">
    <w:abstractNumId w:val="43"/>
  </w:num>
  <w:num w:numId="15">
    <w:abstractNumId w:val="19"/>
  </w:num>
  <w:num w:numId="16">
    <w:abstractNumId w:val="48"/>
  </w:num>
  <w:num w:numId="17">
    <w:abstractNumId w:val="23"/>
  </w:num>
  <w:num w:numId="18">
    <w:abstractNumId w:val="49"/>
  </w:num>
  <w:num w:numId="19">
    <w:abstractNumId w:val="28"/>
  </w:num>
  <w:num w:numId="20">
    <w:abstractNumId w:val="41"/>
  </w:num>
  <w:num w:numId="21">
    <w:abstractNumId w:val="7"/>
  </w:num>
  <w:num w:numId="22">
    <w:abstractNumId w:val="35"/>
  </w:num>
  <w:num w:numId="23">
    <w:abstractNumId w:val="30"/>
  </w:num>
  <w:num w:numId="24">
    <w:abstractNumId w:val="10"/>
  </w:num>
  <w:num w:numId="25">
    <w:abstractNumId w:val="3"/>
  </w:num>
  <w:num w:numId="26">
    <w:abstractNumId w:val="15"/>
  </w:num>
  <w:num w:numId="27">
    <w:abstractNumId w:val="45"/>
  </w:num>
  <w:num w:numId="28">
    <w:abstractNumId w:val="20"/>
  </w:num>
  <w:num w:numId="29">
    <w:abstractNumId w:val="0"/>
  </w:num>
  <w:num w:numId="30">
    <w:abstractNumId w:val="14"/>
  </w:num>
  <w:num w:numId="31">
    <w:abstractNumId w:val="26"/>
  </w:num>
  <w:num w:numId="32">
    <w:abstractNumId w:val="9"/>
  </w:num>
  <w:num w:numId="33">
    <w:abstractNumId w:val="5"/>
  </w:num>
  <w:num w:numId="34">
    <w:abstractNumId w:val="8"/>
  </w:num>
  <w:num w:numId="35">
    <w:abstractNumId w:val="40"/>
  </w:num>
  <w:num w:numId="36">
    <w:abstractNumId w:val="32"/>
  </w:num>
  <w:num w:numId="37">
    <w:abstractNumId w:val="24"/>
  </w:num>
  <w:num w:numId="38">
    <w:abstractNumId w:val="12"/>
  </w:num>
  <w:num w:numId="39">
    <w:abstractNumId w:val="16"/>
  </w:num>
  <w:num w:numId="40">
    <w:abstractNumId w:val="2"/>
  </w:num>
  <w:num w:numId="41">
    <w:abstractNumId w:val="34"/>
  </w:num>
  <w:num w:numId="42">
    <w:abstractNumId w:val="38"/>
  </w:num>
  <w:num w:numId="43">
    <w:abstractNumId w:val="11"/>
  </w:num>
  <w:num w:numId="44">
    <w:abstractNumId w:val="46"/>
  </w:num>
  <w:num w:numId="45">
    <w:abstractNumId w:val="27"/>
  </w:num>
  <w:num w:numId="46">
    <w:abstractNumId w:val="36"/>
  </w:num>
  <w:num w:numId="47">
    <w:abstractNumId w:val="42"/>
  </w:num>
  <w:num w:numId="48">
    <w:abstractNumId w:val="4"/>
  </w:num>
  <w:num w:numId="49">
    <w:abstractNumId w:val="33"/>
  </w:num>
  <w:num w:numId="50">
    <w:abstractNumId w:val="29"/>
  </w:num>
  <w:num w:numId="51">
    <w:abstractNumId w:val="18"/>
  </w:num>
  <w:num w:numId="52">
    <w:abstractNumId w:val="39"/>
  </w:num>
  <w:num w:numId="53">
    <w:abstractNumId w:val="17"/>
  </w:num>
  <w:num w:numId="54">
    <w:abstractNumId w:val="47"/>
  </w:num>
  <w:num w:numId="55">
    <w:abstractNumId w:val="21"/>
  </w:num>
  <w:num w:numId="56">
    <w:abstractNumId w:val="1"/>
  </w:num>
  <w:num w:numId="57">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ED4"/>
    <w:rsid w:val="0000067C"/>
    <w:rsid w:val="00001A62"/>
    <w:rsid w:val="00002156"/>
    <w:rsid w:val="000022B8"/>
    <w:rsid w:val="00002404"/>
    <w:rsid w:val="00002520"/>
    <w:rsid w:val="00002A79"/>
    <w:rsid w:val="00003A07"/>
    <w:rsid w:val="000043DF"/>
    <w:rsid w:val="00004710"/>
    <w:rsid w:val="00004DE3"/>
    <w:rsid w:val="00005288"/>
    <w:rsid w:val="00005298"/>
    <w:rsid w:val="00005904"/>
    <w:rsid w:val="000062F1"/>
    <w:rsid w:val="00006472"/>
    <w:rsid w:val="00007877"/>
    <w:rsid w:val="00007C66"/>
    <w:rsid w:val="00010920"/>
    <w:rsid w:val="00010B45"/>
    <w:rsid w:val="00012DA5"/>
    <w:rsid w:val="00013BA9"/>
    <w:rsid w:val="00014706"/>
    <w:rsid w:val="000147BB"/>
    <w:rsid w:val="0001632A"/>
    <w:rsid w:val="000172B1"/>
    <w:rsid w:val="00017734"/>
    <w:rsid w:val="0002018F"/>
    <w:rsid w:val="000201E6"/>
    <w:rsid w:val="0002056E"/>
    <w:rsid w:val="0002181E"/>
    <w:rsid w:val="000230B1"/>
    <w:rsid w:val="000236C3"/>
    <w:rsid w:val="0002371D"/>
    <w:rsid w:val="000239D6"/>
    <w:rsid w:val="000243D1"/>
    <w:rsid w:val="0002523C"/>
    <w:rsid w:val="0002767E"/>
    <w:rsid w:val="00031A8E"/>
    <w:rsid w:val="00031E1E"/>
    <w:rsid w:val="00032E28"/>
    <w:rsid w:val="00032F4A"/>
    <w:rsid w:val="00033B6A"/>
    <w:rsid w:val="00033F4C"/>
    <w:rsid w:val="0003463C"/>
    <w:rsid w:val="000346DF"/>
    <w:rsid w:val="00035DD9"/>
    <w:rsid w:val="000368B8"/>
    <w:rsid w:val="00036B28"/>
    <w:rsid w:val="00036C88"/>
    <w:rsid w:val="00037756"/>
    <w:rsid w:val="000408DD"/>
    <w:rsid w:val="000417D1"/>
    <w:rsid w:val="00041D5F"/>
    <w:rsid w:val="00042883"/>
    <w:rsid w:val="00043026"/>
    <w:rsid w:val="000433DB"/>
    <w:rsid w:val="0004384C"/>
    <w:rsid w:val="00043CF2"/>
    <w:rsid w:val="000443E2"/>
    <w:rsid w:val="00044D23"/>
    <w:rsid w:val="00044F32"/>
    <w:rsid w:val="00046524"/>
    <w:rsid w:val="00047FC8"/>
    <w:rsid w:val="000504A4"/>
    <w:rsid w:val="000512C3"/>
    <w:rsid w:val="0005154C"/>
    <w:rsid w:val="0005341D"/>
    <w:rsid w:val="0005375D"/>
    <w:rsid w:val="00054D28"/>
    <w:rsid w:val="00054E4D"/>
    <w:rsid w:val="00060BE3"/>
    <w:rsid w:val="00061B2B"/>
    <w:rsid w:val="00061C31"/>
    <w:rsid w:val="00061D13"/>
    <w:rsid w:val="00062015"/>
    <w:rsid w:val="000626FC"/>
    <w:rsid w:val="000633DA"/>
    <w:rsid w:val="0006359B"/>
    <w:rsid w:val="00063922"/>
    <w:rsid w:val="000654EE"/>
    <w:rsid w:val="0006601F"/>
    <w:rsid w:val="000664EB"/>
    <w:rsid w:val="0006678B"/>
    <w:rsid w:val="00066BB5"/>
    <w:rsid w:val="00067BBB"/>
    <w:rsid w:val="00071545"/>
    <w:rsid w:val="00071DA1"/>
    <w:rsid w:val="00073A2C"/>
    <w:rsid w:val="000740F3"/>
    <w:rsid w:val="00074EC6"/>
    <w:rsid w:val="00075679"/>
    <w:rsid w:val="00075847"/>
    <w:rsid w:val="00075DAB"/>
    <w:rsid w:val="00075DCB"/>
    <w:rsid w:val="00076220"/>
    <w:rsid w:val="00076739"/>
    <w:rsid w:val="00080783"/>
    <w:rsid w:val="0008191B"/>
    <w:rsid w:val="0008248F"/>
    <w:rsid w:val="000835FF"/>
    <w:rsid w:val="00085612"/>
    <w:rsid w:val="00086C59"/>
    <w:rsid w:val="0008743D"/>
    <w:rsid w:val="000904C6"/>
    <w:rsid w:val="0009085A"/>
    <w:rsid w:val="00090A75"/>
    <w:rsid w:val="0009149A"/>
    <w:rsid w:val="0009211F"/>
    <w:rsid w:val="000922C4"/>
    <w:rsid w:val="00092645"/>
    <w:rsid w:val="0009454F"/>
    <w:rsid w:val="00094C44"/>
    <w:rsid w:val="0009554A"/>
    <w:rsid w:val="00095F1E"/>
    <w:rsid w:val="0009635B"/>
    <w:rsid w:val="000963A5"/>
    <w:rsid w:val="0009749F"/>
    <w:rsid w:val="000975D7"/>
    <w:rsid w:val="00097902"/>
    <w:rsid w:val="000A0F4D"/>
    <w:rsid w:val="000A1685"/>
    <w:rsid w:val="000A24C8"/>
    <w:rsid w:val="000A3221"/>
    <w:rsid w:val="000A3739"/>
    <w:rsid w:val="000A3FC6"/>
    <w:rsid w:val="000A4AAE"/>
    <w:rsid w:val="000A51D6"/>
    <w:rsid w:val="000A7155"/>
    <w:rsid w:val="000A7A14"/>
    <w:rsid w:val="000B0389"/>
    <w:rsid w:val="000B06ED"/>
    <w:rsid w:val="000B19CD"/>
    <w:rsid w:val="000B2210"/>
    <w:rsid w:val="000B26D7"/>
    <w:rsid w:val="000B4502"/>
    <w:rsid w:val="000B5641"/>
    <w:rsid w:val="000B5B89"/>
    <w:rsid w:val="000B6CD6"/>
    <w:rsid w:val="000B73D0"/>
    <w:rsid w:val="000C000F"/>
    <w:rsid w:val="000C0D15"/>
    <w:rsid w:val="000C134F"/>
    <w:rsid w:val="000C1B3E"/>
    <w:rsid w:val="000C1DC9"/>
    <w:rsid w:val="000C203A"/>
    <w:rsid w:val="000C2605"/>
    <w:rsid w:val="000C2AD4"/>
    <w:rsid w:val="000C3643"/>
    <w:rsid w:val="000C3917"/>
    <w:rsid w:val="000C3D5A"/>
    <w:rsid w:val="000C42AB"/>
    <w:rsid w:val="000C4B5A"/>
    <w:rsid w:val="000C52DA"/>
    <w:rsid w:val="000C5846"/>
    <w:rsid w:val="000C5EF1"/>
    <w:rsid w:val="000C606F"/>
    <w:rsid w:val="000C66A3"/>
    <w:rsid w:val="000C6F53"/>
    <w:rsid w:val="000D0B64"/>
    <w:rsid w:val="000D0B9F"/>
    <w:rsid w:val="000D3BA5"/>
    <w:rsid w:val="000D4512"/>
    <w:rsid w:val="000D5AB2"/>
    <w:rsid w:val="000D5EB6"/>
    <w:rsid w:val="000D6FED"/>
    <w:rsid w:val="000D7658"/>
    <w:rsid w:val="000D7C09"/>
    <w:rsid w:val="000E00CA"/>
    <w:rsid w:val="000E0491"/>
    <w:rsid w:val="000E18B7"/>
    <w:rsid w:val="000E29D4"/>
    <w:rsid w:val="000E3557"/>
    <w:rsid w:val="000E4A1E"/>
    <w:rsid w:val="000E5B1F"/>
    <w:rsid w:val="000E5B7E"/>
    <w:rsid w:val="000E79C5"/>
    <w:rsid w:val="000E7D19"/>
    <w:rsid w:val="000F017A"/>
    <w:rsid w:val="000F0D66"/>
    <w:rsid w:val="000F1395"/>
    <w:rsid w:val="000F169D"/>
    <w:rsid w:val="000F1D4D"/>
    <w:rsid w:val="000F24AD"/>
    <w:rsid w:val="000F2BF5"/>
    <w:rsid w:val="000F342D"/>
    <w:rsid w:val="000F3907"/>
    <w:rsid w:val="000F5202"/>
    <w:rsid w:val="000F5301"/>
    <w:rsid w:val="000F619B"/>
    <w:rsid w:val="000F678A"/>
    <w:rsid w:val="000F6CCA"/>
    <w:rsid w:val="000F6FF7"/>
    <w:rsid w:val="000F7B71"/>
    <w:rsid w:val="001002D3"/>
    <w:rsid w:val="00101183"/>
    <w:rsid w:val="001015FA"/>
    <w:rsid w:val="001016E6"/>
    <w:rsid w:val="00101CBA"/>
    <w:rsid w:val="0010312B"/>
    <w:rsid w:val="001034D4"/>
    <w:rsid w:val="0010509D"/>
    <w:rsid w:val="001053DC"/>
    <w:rsid w:val="001072B2"/>
    <w:rsid w:val="0010758C"/>
    <w:rsid w:val="00107619"/>
    <w:rsid w:val="001102F8"/>
    <w:rsid w:val="0011095E"/>
    <w:rsid w:val="001112E2"/>
    <w:rsid w:val="00111B32"/>
    <w:rsid w:val="00112495"/>
    <w:rsid w:val="00113F87"/>
    <w:rsid w:val="00116194"/>
    <w:rsid w:val="00116276"/>
    <w:rsid w:val="001163F6"/>
    <w:rsid w:val="00116930"/>
    <w:rsid w:val="001169A2"/>
    <w:rsid w:val="0012102D"/>
    <w:rsid w:val="00121F7F"/>
    <w:rsid w:val="0012227C"/>
    <w:rsid w:val="001233AA"/>
    <w:rsid w:val="001259F2"/>
    <w:rsid w:val="00130144"/>
    <w:rsid w:val="00132977"/>
    <w:rsid w:val="00133059"/>
    <w:rsid w:val="0013541C"/>
    <w:rsid w:val="0013695C"/>
    <w:rsid w:val="00136AC8"/>
    <w:rsid w:val="0014040B"/>
    <w:rsid w:val="0014060F"/>
    <w:rsid w:val="00142FEF"/>
    <w:rsid w:val="00142FFF"/>
    <w:rsid w:val="00143CFF"/>
    <w:rsid w:val="00143D53"/>
    <w:rsid w:val="00144501"/>
    <w:rsid w:val="00144EA9"/>
    <w:rsid w:val="00145764"/>
    <w:rsid w:val="00146986"/>
    <w:rsid w:val="00146C97"/>
    <w:rsid w:val="0015134C"/>
    <w:rsid w:val="00151EA3"/>
    <w:rsid w:val="0015253E"/>
    <w:rsid w:val="00152CFE"/>
    <w:rsid w:val="0015449E"/>
    <w:rsid w:val="00154D2A"/>
    <w:rsid w:val="00156357"/>
    <w:rsid w:val="00156629"/>
    <w:rsid w:val="001573A1"/>
    <w:rsid w:val="00157705"/>
    <w:rsid w:val="00157BA7"/>
    <w:rsid w:val="00157EF0"/>
    <w:rsid w:val="00160151"/>
    <w:rsid w:val="00160EA8"/>
    <w:rsid w:val="00162A0A"/>
    <w:rsid w:val="00164C5C"/>
    <w:rsid w:val="00165547"/>
    <w:rsid w:val="001660B0"/>
    <w:rsid w:val="0016698A"/>
    <w:rsid w:val="00167942"/>
    <w:rsid w:val="00170B2B"/>
    <w:rsid w:val="00170F9E"/>
    <w:rsid w:val="001714DE"/>
    <w:rsid w:val="00171B27"/>
    <w:rsid w:val="00171D78"/>
    <w:rsid w:val="0017506D"/>
    <w:rsid w:val="001754AC"/>
    <w:rsid w:val="00176386"/>
    <w:rsid w:val="00176BA5"/>
    <w:rsid w:val="001773DA"/>
    <w:rsid w:val="0017794B"/>
    <w:rsid w:val="001807F1"/>
    <w:rsid w:val="00180F1F"/>
    <w:rsid w:val="001835FE"/>
    <w:rsid w:val="00184318"/>
    <w:rsid w:val="0018640E"/>
    <w:rsid w:val="001870CB"/>
    <w:rsid w:val="00187E72"/>
    <w:rsid w:val="00190461"/>
    <w:rsid w:val="001906AA"/>
    <w:rsid w:val="0019190F"/>
    <w:rsid w:val="00193FA5"/>
    <w:rsid w:val="00193FEC"/>
    <w:rsid w:val="0019410F"/>
    <w:rsid w:val="0019474F"/>
    <w:rsid w:val="00194861"/>
    <w:rsid w:val="00196DF8"/>
    <w:rsid w:val="001970E9"/>
    <w:rsid w:val="001971F1"/>
    <w:rsid w:val="001976C3"/>
    <w:rsid w:val="001A0A02"/>
    <w:rsid w:val="001A0B4A"/>
    <w:rsid w:val="001A18A4"/>
    <w:rsid w:val="001A1A17"/>
    <w:rsid w:val="001A1A5C"/>
    <w:rsid w:val="001A337A"/>
    <w:rsid w:val="001A3686"/>
    <w:rsid w:val="001A3730"/>
    <w:rsid w:val="001A380C"/>
    <w:rsid w:val="001A3EAF"/>
    <w:rsid w:val="001A5309"/>
    <w:rsid w:val="001A5473"/>
    <w:rsid w:val="001A639F"/>
    <w:rsid w:val="001B14C6"/>
    <w:rsid w:val="001B211C"/>
    <w:rsid w:val="001B29F3"/>
    <w:rsid w:val="001B2EBF"/>
    <w:rsid w:val="001B2FC4"/>
    <w:rsid w:val="001B368F"/>
    <w:rsid w:val="001B3F51"/>
    <w:rsid w:val="001B4232"/>
    <w:rsid w:val="001B43BF"/>
    <w:rsid w:val="001B4A29"/>
    <w:rsid w:val="001B5285"/>
    <w:rsid w:val="001B5A50"/>
    <w:rsid w:val="001B5CF6"/>
    <w:rsid w:val="001B66E2"/>
    <w:rsid w:val="001B7BFB"/>
    <w:rsid w:val="001C0423"/>
    <w:rsid w:val="001C108D"/>
    <w:rsid w:val="001C1283"/>
    <w:rsid w:val="001C1323"/>
    <w:rsid w:val="001C1A68"/>
    <w:rsid w:val="001C2554"/>
    <w:rsid w:val="001C2654"/>
    <w:rsid w:val="001C4943"/>
    <w:rsid w:val="001C5B49"/>
    <w:rsid w:val="001C6D07"/>
    <w:rsid w:val="001D0993"/>
    <w:rsid w:val="001D0DED"/>
    <w:rsid w:val="001D1D48"/>
    <w:rsid w:val="001D1E86"/>
    <w:rsid w:val="001D250D"/>
    <w:rsid w:val="001D3E48"/>
    <w:rsid w:val="001D49F8"/>
    <w:rsid w:val="001D4BCD"/>
    <w:rsid w:val="001D62AF"/>
    <w:rsid w:val="001D6F1D"/>
    <w:rsid w:val="001D7C1B"/>
    <w:rsid w:val="001E1A43"/>
    <w:rsid w:val="001E291D"/>
    <w:rsid w:val="001E2C07"/>
    <w:rsid w:val="001E2F40"/>
    <w:rsid w:val="001E3453"/>
    <w:rsid w:val="001E43AA"/>
    <w:rsid w:val="001E4633"/>
    <w:rsid w:val="001E46BA"/>
    <w:rsid w:val="001E4836"/>
    <w:rsid w:val="001E7999"/>
    <w:rsid w:val="001F0F93"/>
    <w:rsid w:val="001F1EEC"/>
    <w:rsid w:val="001F21F2"/>
    <w:rsid w:val="001F3FE2"/>
    <w:rsid w:val="001F6B74"/>
    <w:rsid w:val="002003EB"/>
    <w:rsid w:val="00200B97"/>
    <w:rsid w:val="00201A4C"/>
    <w:rsid w:val="00203A36"/>
    <w:rsid w:val="00203ACE"/>
    <w:rsid w:val="00204120"/>
    <w:rsid w:val="002052F8"/>
    <w:rsid w:val="00205E49"/>
    <w:rsid w:val="00205E55"/>
    <w:rsid w:val="00206B96"/>
    <w:rsid w:val="002100B3"/>
    <w:rsid w:val="00210CD0"/>
    <w:rsid w:val="00212A34"/>
    <w:rsid w:val="00214AE9"/>
    <w:rsid w:val="002152B5"/>
    <w:rsid w:val="00215490"/>
    <w:rsid w:val="0021641E"/>
    <w:rsid w:val="00217570"/>
    <w:rsid w:val="0022148E"/>
    <w:rsid w:val="002231C1"/>
    <w:rsid w:val="00223CB4"/>
    <w:rsid w:val="00225BA2"/>
    <w:rsid w:val="00226317"/>
    <w:rsid w:val="00226E99"/>
    <w:rsid w:val="00227E4E"/>
    <w:rsid w:val="0023323E"/>
    <w:rsid w:val="00233D5E"/>
    <w:rsid w:val="002341AA"/>
    <w:rsid w:val="002342A5"/>
    <w:rsid w:val="0023522F"/>
    <w:rsid w:val="0023561F"/>
    <w:rsid w:val="00235ECF"/>
    <w:rsid w:val="00237088"/>
    <w:rsid w:val="00237266"/>
    <w:rsid w:val="00240698"/>
    <w:rsid w:val="0024121B"/>
    <w:rsid w:val="0024237B"/>
    <w:rsid w:val="00242B92"/>
    <w:rsid w:val="00242CD4"/>
    <w:rsid w:val="0024347B"/>
    <w:rsid w:val="0024398A"/>
    <w:rsid w:val="002440C9"/>
    <w:rsid w:val="00244D64"/>
    <w:rsid w:val="00245CD3"/>
    <w:rsid w:val="00246475"/>
    <w:rsid w:val="00247336"/>
    <w:rsid w:val="0025009D"/>
    <w:rsid w:val="002504FC"/>
    <w:rsid w:val="00250E17"/>
    <w:rsid w:val="002515CD"/>
    <w:rsid w:val="00251974"/>
    <w:rsid w:val="00251E4F"/>
    <w:rsid w:val="00251FCB"/>
    <w:rsid w:val="0025251C"/>
    <w:rsid w:val="002527BD"/>
    <w:rsid w:val="00252979"/>
    <w:rsid w:val="00252ECC"/>
    <w:rsid w:val="00253499"/>
    <w:rsid w:val="002539F1"/>
    <w:rsid w:val="002550F5"/>
    <w:rsid w:val="0025521F"/>
    <w:rsid w:val="0025532D"/>
    <w:rsid w:val="00260042"/>
    <w:rsid w:val="0026069D"/>
    <w:rsid w:val="00262044"/>
    <w:rsid w:val="00262106"/>
    <w:rsid w:val="00262161"/>
    <w:rsid w:val="00262A92"/>
    <w:rsid w:val="002635A1"/>
    <w:rsid w:val="00263AAD"/>
    <w:rsid w:val="0026439A"/>
    <w:rsid w:val="002648BF"/>
    <w:rsid w:val="00265814"/>
    <w:rsid w:val="00265B7A"/>
    <w:rsid w:val="00266A66"/>
    <w:rsid w:val="00266DB3"/>
    <w:rsid w:val="00270109"/>
    <w:rsid w:val="002709D6"/>
    <w:rsid w:val="00270CA4"/>
    <w:rsid w:val="00270EA3"/>
    <w:rsid w:val="00272494"/>
    <w:rsid w:val="002748F9"/>
    <w:rsid w:val="00275593"/>
    <w:rsid w:val="00275E25"/>
    <w:rsid w:val="0027610B"/>
    <w:rsid w:val="00276828"/>
    <w:rsid w:val="0028012E"/>
    <w:rsid w:val="002804C6"/>
    <w:rsid w:val="00280BF7"/>
    <w:rsid w:val="002814CF"/>
    <w:rsid w:val="0028186F"/>
    <w:rsid w:val="00281A72"/>
    <w:rsid w:val="002828D9"/>
    <w:rsid w:val="00284572"/>
    <w:rsid w:val="00284EA8"/>
    <w:rsid w:val="00286AD3"/>
    <w:rsid w:val="00286E73"/>
    <w:rsid w:val="0028729B"/>
    <w:rsid w:val="002904AD"/>
    <w:rsid w:val="002934FE"/>
    <w:rsid w:val="0029375E"/>
    <w:rsid w:val="00296EA9"/>
    <w:rsid w:val="00297463"/>
    <w:rsid w:val="002977BB"/>
    <w:rsid w:val="002A13DF"/>
    <w:rsid w:val="002A1846"/>
    <w:rsid w:val="002A25D1"/>
    <w:rsid w:val="002A3F03"/>
    <w:rsid w:val="002A4149"/>
    <w:rsid w:val="002A475C"/>
    <w:rsid w:val="002A48B9"/>
    <w:rsid w:val="002A4FD1"/>
    <w:rsid w:val="002A5A6A"/>
    <w:rsid w:val="002A6AC7"/>
    <w:rsid w:val="002A7276"/>
    <w:rsid w:val="002A7FF3"/>
    <w:rsid w:val="002B19E2"/>
    <w:rsid w:val="002B1EFE"/>
    <w:rsid w:val="002B4071"/>
    <w:rsid w:val="002B4D5F"/>
    <w:rsid w:val="002B51FA"/>
    <w:rsid w:val="002B7310"/>
    <w:rsid w:val="002B783D"/>
    <w:rsid w:val="002C16D5"/>
    <w:rsid w:val="002C18BA"/>
    <w:rsid w:val="002C2822"/>
    <w:rsid w:val="002C3645"/>
    <w:rsid w:val="002C562E"/>
    <w:rsid w:val="002C5670"/>
    <w:rsid w:val="002C58C8"/>
    <w:rsid w:val="002C62A9"/>
    <w:rsid w:val="002C7D7B"/>
    <w:rsid w:val="002D14C2"/>
    <w:rsid w:val="002D1FB8"/>
    <w:rsid w:val="002D249F"/>
    <w:rsid w:val="002D3994"/>
    <w:rsid w:val="002D3C11"/>
    <w:rsid w:val="002D44CD"/>
    <w:rsid w:val="002D52B5"/>
    <w:rsid w:val="002D5C20"/>
    <w:rsid w:val="002D68CF"/>
    <w:rsid w:val="002D6E3A"/>
    <w:rsid w:val="002D70C2"/>
    <w:rsid w:val="002E0B66"/>
    <w:rsid w:val="002E1A35"/>
    <w:rsid w:val="002E1B0A"/>
    <w:rsid w:val="002E1E59"/>
    <w:rsid w:val="002E26CD"/>
    <w:rsid w:val="002E2C78"/>
    <w:rsid w:val="002E30E7"/>
    <w:rsid w:val="002E369A"/>
    <w:rsid w:val="002E39B9"/>
    <w:rsid w:val="002E3F8A"/>
    <w:rsid w:val="002E6EB6"/>
    <w:rsid w:val="002E7362"/>
    <w:rsid w:val="002E751E"/>
    <w:rsid w:val="002E7779"/>
    <w:rsid w:val="002E7C20"/>
    <w:rsid w:val="002F0921"/>
    <w:rsid w:val="002F0B12"/>
    <w:rsid w:val="002F1020"/>
    <w:rsid w:val="002F1781"/>
    <w:rsid w:val="002F38D7"/>
    <w:rsid w:val="002F3A3F"/>
    <w:rsid w:val="002F498E"/>
    <w:rsid w:val="002F4CD8"/>
    <w:rsid w:val="002F51DF"/>
    <w:rsid w:val="002F57A0"/>
    <w:rsid w:val="002F57FA"/>
    <w:rsid w:val="002F7AB9"/>
    <w:rsid w:val="003001E9"/>
    <w:rsid w:val="00300348"/>
    <w:rsid w:val="00302695"/>
    <w:rsid w:val="00302AAA"/>
    <w:rsid w:val="003039B9"/>
    <w:rsid w:val="003056C0"/>
    <w:rsid w:val="003063C4"/>
    <w:rsid w:val="00306798"/>
    <w:rsid w:val="00306A8E"/>
    <w:rsid w:val="003070DC"/>
    <w:rsid w:val="003079B5"/>
    <w:rsid w:val="00307FE1"/>
    <w:rsid w:val="00310F01"/>
    <w:rsid w:val="0031103F"/>
    <w:rsid w:val="00311DFC"/>
    <w:rsid w:val="00311F18"/>
    <w:rsid w:val="00312B43"/>
    <w:rsid w:val="00313078"/>
    <w:rsid w:val="0031345E"/>
    <w:rsid w:val="0031346F"/>
    <w:rsid w:val="003134E9"/>
    <w:rsid w:val="0031724F"/>
    <w:rsid w:val="003176EF"/>
    <w:rsid w:val="003177E0"/>
    <w:rsid w:val="003202FC"/>
    <w:rsid w:val="00320DE7"/>
    <w:rsid w:val="00321EF8"/>
    <w:rsid w:val="00322563"/>
    <w:rsid w:val="0032281D"/>
    <w:rsid w:val="00322F2F"/>
    <w:rsid w:val="003236E8"/>
    <w:rsid w:val="00323C27"/>
    <w:rsid w:val="0032556F"/>
    <w:rsid w:val="0032560F"/>
    <w:rsid w:val="00326174"/>
    <w:rsid w:val="00327B7C"/>
    <w:rsid w:val="003303EA"/>
    <w:rsid w:val="00331378"/>
    <w:rsid w:val="0033197E"/>
    <w:rsid w:val="00332FD8"/>
    <w:rsid w:val="0033334A"/>
    <w:rsid w:val="0033472A"/>
    <w:rsid w:val="0033494A"/>
    <w:rsid w:val="00334C56"/>
    <w:rsid w:val="00335014"/>
    <w:rsid w:val="003355F6"/>
    <w:rsid w:val="00335FE9"/>
    <w:rsid w:val="00340420"/>
    <w:rsid w:val="00340AD2"/>
    <w:rsid w:val="00340F08"/>
    <w:rsid w:val="00341FEA"/>
    <w:rsid w:val="0034206B"/>
    <w:rsid w:val="00342581"/>
    <w:rsid w:val="003428F9"/>
    <w:rsid w:val="003434A7"/>
    <w:rsid w:val="00344128"/>
    <w:rsid w:val="0034458A"/>
    <w:rsid w:val="003448CD"/>
    <w:rsid w:val="003455E0"/>
    <w:rsid w:val="00345D42"/>
    <w:rsid w:val="003467D9"/>
    <w:rsid w:val="003468F8"/>
    <w:rsid w:val="00346954"/>
    <w:rsid w:val="0034798C"/>
    <w:rsid w:val="003501D0"/>
    <w:rsid w:val="003505F1"/>
    <w:rsid w:val="003507A6"/>
    <w:rsid w:val="0035217F"/>
    <w:rsid w:val="003524AB"/>
    <w:rsid w:val="003527E1"/>
    <w:rsid w:val="00353994"/>
    <w:rsid w:val="003543D7"/>
    <w:rsid w:val="00354616"/>
    <w:rsid w:val="003548C8"/>
    <w:rsid w:val="00355560"/>
    <w:rsid w:val="0035574D"/>
    <w:rsid w:val="003557BF"/>
    <w:rsid w:val="00355D90"/>
    <w:rsid w:val="003561CE"/>
    <w:rsid w:val="00357FAF"/>
    <w:rsid w:val="0036299D"/>
    <w:rsid w:val="003629EC"/>
    <w:rsid w:val="003644B2"/>
    <w:rsid w:val="00364835"/>
    <w:rsid w:val="00365361"/>
    <w:rsid w:val="0036581C"/>
    <w:rsid w:val="00365BCC"/>
    <w:rsid w:val="00365DA0"/>
    <w:rsid w:val="00366383"/>
    <w:rsid w:val="00366612"/>
    <w:rsid w:val="003671FD"/>
    <w:rsid w:val="00367ABF"/>
    <w:rsid w:val="00367F09"/>
    <w:rsid w:val="003712C6"/>
    <w:rsid w:val="00372802"/>
    <w:rsid w:val="003729E4"/>
    <w:rsid w:val="00373668"/>
    <w:rsid w:val="00375FFE"/>
    <w:rsid w:val="003764FF"/>
    <w:rsid w:val="00380E57"/>
    <w:rsid w:val="0038126C"/>
    <w:rsid w:val="00382C1A"/>
    <w:rsid w:val="00383E1E"/>
    <w:rsid w:val="00383E45"/>
    <w:rsid w:val="00383ED7"/>
    <w:rsid w:val="003849A1"/>
    <w:rsid w:val="003850EC"/>
    <w:rsid w:val="0038757E"/>
    <w:rsid w:val="003875FD"/>
    <w:rsid w:val="00390B99"/>
    <w:rsid w:val="00391045"/>
    <w:rsid w:val="0039109F"/>
    <w:rsid w:val="003916B3"/>
    <w:rsid w:val="0039192C"/>
    <w:rsid w:val="00392F5F"/>
    <w:rsid w:val="0039323C"/>
    <w:rsid w:val="003941A7"/>
    <w:rsid w:val="00394ED3"/>
    <w:rsid w:val="003957E6"/>
    <w:rsid w:val="00395FF3"/>
    <w:rsid w:val="003964A9"/>
    <w:rsid w:val="00396608"/>
    <w:rsid w:val="003A34AD"/>
    <w:rsid w:val="003A377D"/>
    <w:rsid w:val="003A3D2F"/>
    <w:rsid w:val="003A4670"/>
    <w:rsid w:val="003A4898"/>
    <w:rsid w:val="003A4BED"/>
    <w:rsid w:val="003A4FE5"/>
    <w:rsid w:val="003A6704"/>
    <w:rsid w:val="003A6CAB"/>
    <w:rsid w:val="003B0E94"/>
    <w:rsid w:val="003B10E1"/>
    <w:rsid w:val="003B1517"/>
    <w:rsid w:val="003B1668"/>
    <w:rsid w:val="003B1EF3"/>
    <w:rsid w:val="003B1F99"/>
    <w:rsid w:val="003B2A18"/>
    <w:rsid w:val="003B34F9"/>
    <w:rsid w:val="003B3582"/>
    <w:rsid w:val="003B37D3"/>
    <w:rsid w:val="003B50DA"/>
    <w:rsid w:val="003B606B"/>
    <w:rsid w:val="003B6547"/>
    <w:rsid w:val="003B6B19"/>
    <w:rsid w:val="003B7799"/>
    <w:rsid w:val="003B7CEF"/>
    <w:rsid w:val="003C093D"/>
    <w:rsid w:val="003C0D59"/>
    <w:rsid w:val="003C18D4"/>
    <w:rsid w:val="003C263E"/>
    <w:rsid w:val="003C3822"/>
    <w:rsid w:val="003C3D9A"/>
    <w:rsid w:val="003C41ED"/>
    <w:rsid w:val="003C4539"/>
    <w:rsid w:val="003C4895"/>
    <w:rsid w:val="003C49CE"/>
    <w:rsid w:val="003C4C66"/>
    <w:rsid w:val="003C50BF"/>
    <w:rsid w:val="003C5533"/>
    <w:rsid w:val="003C6A1F"/>
    <w:rsid w:val="003C6ED4"/>
    <w:rsid w:val="003D0846"/>
    <w:rsid w:val="003D0CE2"/>
    <w:rsid w:val="003D4869"/>
    <w:rsid w:val="003D7426"/>
    <w:rsid w:val="003D74EA"/>
    <w:rsid w:val="003D7774"/>
    <w:rsid w:val="003D7A94"/>
    <w:rsid w:val="003E0A14"/>
    <w:rsid w:val="003E0DEA"/>
    <w:rsid w:val="003E1349"/>
    <w:rsid w:val="003E1CA7"/>
    <w:rsid w:val="003E3318"/>
    <w:rsid w:val="003E3EFA"/>
    <w:rsid w:val="003E455A"/>
    <w:rsid w:val="003E4C3F"/>
    <w:rsid w:val="003E69FC"/>
    <w:rsid w:val="003F0053"/>
    <w:rsid w:val="003F1627"/>
    <w:rsid w:val="003F25F9"/>
    <w:rsid w:val="003F4F69"/>
    <w:rsid w:val="003F6441"/>
    <w:rsid w:val="003F6F95"/>
    <w:rsid w:val="003F6FA1"/>
    <w:rsid w:val="003F74E3"/>
    <w:rsid w:val="003F7C1A"/>
    <w:rsid w:val="00400022"/>
    <w:rsid w:val="00400ADB"/>
    <w:rsid w:val="00401075"/>
    <w:rsid w:val="004011A1"/>
    <w:rsid w:val="0040220D"/>
    <w:rsid w:val="0040292D"/>
    <w:rsid w:val="00402C5D"/>
    <w:rsid w:val="00403407"/>
    <w:rsid w:val="00403F36"/>
    <w:rsid w:val="004052CB"/>
    <w:rsid w:val="0040573B"/>
    <w:rsid w:val="00405835"/>
    <w:rsid w:val="00406108"/>
    <w:rsid w:val="0040728E"/>
    <w:rsid w:val="0041053A"/>
    <w:rsid w:val="00411571"/>
    <w:rsid w:val="00411924"/>
    <w:rsid w:val="004119CC"/>
    <w:rsid w:val="00411CFD"/>
    <w:rsid w:val="00413B63"/>
    <w:rsid w:val="00414C63"/>
    <w:rsid w:val="00415C0F"/>
    <w:rsid w:val="00415E6A"/>
    <w:rsid w:val="00416CA7"/>
    <w:rsid w:val="00417DD2"/>
    <w:rsid w:val="0042062F"/>
    <w:rsid w:val="0042076A"/>
    <w:rsid w:val="00421295"/>
    <w:rsid w:val="00421A4C"/>
    <w:rsid w:val="00422573"/>
    <w:rsid w:val="0042288D"/>
    <w:rsid w:val="0042299F"/>
    <w:rsid w:val="00422BAF"/>
    <w:rsid w:val="00423088"/>
    <w:rsid w:val="0042415A"/>
    <w:rsid w:val="00424165"/>
    <w:rsid w:val="0042465B"/>
    <w:rsid w:val="004249B5"/>
    <w:rsid w:val="00424B4A"/>
    <w:rsid w:val="0042506D"/>
    <w:rsid w:val="004259B9"/>
    <w:rsid w:val="00425B49"/>
    <w:rsid w:val="004264C4"/>
    <w:rsid w:val="00426D40"/>
    <w:rsid w:val="00426FC9"/>
    <w:rsid w:val="004307A5"/>
    <w:rsid w:val="00430BAA"/>
    <w:rsid w:val="004313ED"/>
    <w:rsid w:val="00431432"/>
    <w:rsid w:val="00431AA5"/>
    <w:rsid w:val="00431B94"/>
    <w:rsid w:val="00433671"/>
    <w:rsid w:val="004340EE"/>
    <w:rsid w:val="0043417B"/>
    <w:rsid w:val="00434666"/>
    <w:rsid w:val="004349A9"/>
    <w:rsid w:val="00434C1B"/>
    <w:rsid w:val="004356D5"/>
    <w:rsid w:val="00435D8F"/>
    <w:rsid w:val="004373E1"/>
    <w:rsid w:val="00437561"/>
    <w:rsid w:val="0043778B"/>
    <w:rsid w:val="00437A89"/>
    <w:rsid w:val="00441C62"/>
    <w:rsid w:val="00441F34"/>
    <w:rsid w:val="00442559"/>
    <w:rsid w:val="00442B33"/>
    <w:rsid w:val="0044326A"/>
    <w:rsid w:val="00443329"/>
    <w:rsid w:val="00443599"/>
    <w:rsid w:val="00443AD5"/>
    <w:rsid w:val="00444873"/>
    <w:rsid w:val="00444D20"/>
    <w:rsid w:val="00445873"/>
    <w:rsid w:val="00445D93"/>
    <w:rsid w:val="004469B4"/>
    <w:rsid w:val="00453800"/>
    <w:rsid w:val="00454DB3"/>
    <w:rsid w:val="00454EE3"/>
    <w:rsid w:val="00455174"/>
    <w:rsid w:val="0045627A"/>
    <w:rsid w:val="00456427"/>
    <w:rsid w:val="0045649A"/>
    <w:rsid w:val="00456D16"/>
    <w:rsid w:val="00457ED4"/>
    <w:rsid w:val="0046030C"/>
    <w:rsid w:val="00460752"/>
    <w:rsid w:val="00461DD9"/>
    <w:rsid w:val="004622A0"/>
    <w:rsid w:val="00462B2F"/>
    <w:rsid w:val="004633F0"/>
    <w:rsid w:val="004639BF"/>
    <w:rsid w:val="00464615"/>
    <w:rsid w:val="00464DD0"/>
    <w:rsid w:val="00464F52"/>
    <w:rsid w:val="00465F63"/>
    <w:rsid w:val="00466EDA"/>
    <w:rsid w:val="00467076"/>
    <w:rsid w:val="00467B79"/>
    <w:rsid w:val="00470122"/>
    <w:rsid w:val="0047098F"/>
    <w:rsid w:val="00471B20"/>
    <w:rsid w:val="00471DAF"/>
    <w:rsid w:val="00471F9D"/>
    <w:rsid w:val="00472078"/>
    <w:rsid w:val="00472731"/>
    <w:rsid w:val="004727F0"/>
    <w:rsid w:val="00476630"/>
    <w:rsid w:val="004778DC"/>
    <w:rsid w:val="00480DFF"/>
    <w:rsid w:val="00482758"/>
    <w:rsid w:val="00482A16"/>
    <w:rsid w:val="00482B53"/>
    <w:rsid w:val="00482D6F"/>
    <w:rsid w:val="004837BE"/>
    <w:rsid w:val="00483E8A"/>
    <w:rsid w:val="00483EFF"/>
    <w:rsid w:val="00484AB3"/>
    <w:rsid w:val="004850B4"/>
    <w:rsid w:val="00485648"/>
    <w:rsid w:val="00485DB8"/>
    <w:rsid w:val="00490499"/>
    <w:rsid w:val="004914DB"/>
    <w:rsid w:val="004924E0"/>
    <w:rsid w:val="00492DBD"/>
    <w:rsid w:val="00495FD3"/>
    <w:rsid w:val="00496D30"/>
    <w:rsid w:val="004974F6"/>
    <w:rsid w:val="00497B71"/>
    <w:rsid w:val="00497B8F"/>
    <w:rsid w:val="00497EB4"/>
    <w:rsid w:val="004A0BF7"/>
    <w:rsid w:val="004A2A53"/>
    <w:rsid w:val="004A349A"/>
    <w:rsid w:val="004A48D4"/>
    <w:rsid w:val="004A5982"/>
    <w:rsid w:val="004A5B47"/>
    <w:rsid w:val="004A7816"/>
    <w:rsid w:val="004A7BA9"/>
    <w:rsid w:val="004A7F3E"/>
    <w:rsid w:val="004B0124"/>
    <w:rsid w:val="004B044E"/>
    <w:rsid w:val="004B06CB"/>
    <w:rsid w:val="004B1BE6"/>
    <w:rsid w:val="004B25F7"/>
    <w:rsid w:val="004B2B12"/>
    <w:rsid w:val="004B328F"/>
    <w:rsid w:val="004B47D7"/>
    <w:rsid w:val="004B4FEE"/>
    <w:rsid w:val="004B546B"/>
    <w:rsid w:val="004B5F7F"/>
    <w:rsid w:val="004B6568"/>
    <w:rsid w:val="004B6B80"/>
    <w:rsid w:val="004B7144"/>
    <w:rsid w:val="004C0082"/>
    <w:rsid w:val="004C019C"/>
    <w:rsid w:val="004C1E8D"/>
    <w:rsid w:val="004C2E24"/>
    <w:rsid w:val="004C368F"/>
    <w:rsid w:val="004C412F"/>
    <w:rsid w:val="004C57D3"/>
    <w:rsid w:val="004C62AA"/>
    <w:rsid w:val="004C7797"/>
    <w:rsid w:val="004D06E3"/>
    <w:rsid w:val="004D10ED"/>
    <w:rsid w:val="004D1EBB"/>
    <w:rsid w:val="004D2243"/>
    <w:rsid w:val="004D35AE"/>
    <w:rsid w:val="004D5E92"/>
    <w:rsid w:val="004D6201"/>
    <w:rsid w:val="004D6902"/>
    <w:rsid w:val="004D6A3C"/>
    <w:rsid w:val="004D6B62"/>
    <w:rsid w:val="004D7157"/>
    <w:rsid w:val="004E0754"/>
    <w:rsid w:val="004E1008"/>
    <w:rsid w:val="004E16AD"/>
    <w:rsid w:val="004E19C7"/>
    <w:rsid w:val="004E2423"/>
    <w:rsid w:val="004E33D4"/>
    <w:rsid w:val="004E4C59"/>
    <w:rsid w:val="004E5246"/>
    <w:rsid w:val="004E6162"/>
    <w:rsid w:val="004E6C74"/>
    <w:rsid w:val="004E754E"/>
    <w:rsid w:val="004E7F31"/>
    <w:rsid w:val="004E7F65"/>
    <w:rsid w:val="004F0832"/>
    <w:rsid w:val="004F1518"/>
    <w:rsid w:val="004F1982"/>
    <w:rsid w:val="004F2F0D"/>
    <w:rsid w:val="004F2FE2"/>
    <w:rsid w:val="004F3038"/>
    <w:rsid w:val="004F3F15"/>
    <w:rsid w:val="004F430B"/>
    <w:rsid w:val="004F43B5"/>
    <w:rsid w:val="004F449C"/>
    <w:rsid w:val="004F5109"/>
    <w:rsid w:val="004F52C1"/>
    <w:rsid w:val="004F534F"/>
    <w:rsid w:val="004F548F"/>
    <w:rsid w:val="004F5598"/>
    <w:rsid w:val="004F6138"/>
    <w:rsid w:val="004F7976"/>
    <w:rsid w:val="0050001C"/>
    <w:rsid w:val="005004C8"/>
    <w:rsid w:val="00500DFE"/>
    <w:rsid w:val="0050119D"/>
    <w:rsid w:val="00501956"/>
    <w:rsid w:val="005022F7"/>
    <w:rsid w:val="005026EC"/>
    <w:rsid w:val="00505969"/>
    <w:rsid w:val="005059B3"/>
    <w:rsid w:val="00505CFA"/>
    <w:rsid w:val="00506B45"/>
    <w:rsid w:val="005070A7"/>
    <w:rsid w:val="005073E2"/>
    <w:rsid w:val="00510C0C"/>
    <w:rsid w:val="0051181F"/>
    <w:rsid w:val="0051188A"/>
    <w:rsid w:val="00511D65"/>
    <w:rsid w:val="0051265B"/>
    <w:rsid w:val="005135C0"/>
    <w:rsid w:val="00513D32"/>
    <w:rsid w:val="00514570"/>
    <w:rsid w:val="00514A53"/>
    <w:rsid w:val="00514DD6"/>
    <w:rsid w:val="0051515F"/>
    <w:rsid w:val="00515483"/>
    <w:rsid w:val="0051639D"/>
    <w:rsid w:val="00516613"/>
    <w:rsid w:val="005172AC"/>
    <w:rsid w:val="0051749C"/>
    <w:rsid w:val="00520836"/>
    <w:rsid w:val="0052150D"/>
    <w:rsid w:val="00521A4B"/>
    <w:rsid w:val="00521C48"/>
    <w:rsid w:val="00522555"/>
    <w:rsid w:val="0052281A"/>
    <w:rsid w:val="00522A47"/>
    <w:rsid w:val="00522C21"/>
    <w:rsid w:val="00523BF8"/>
    <w:rsid w:val="005243F8"/>
    <w:rsid w:val="00524827"/>
    <w:rsid w:val="00524905"/>
    <w:rsid w:val="00525844"/>
    <w:rsid w:val="00525B1F"/>
    <w:rsid w:val="0052659A"/>
    <w:rsid w:val="00526CA2"/>
    <w:rsid w:val="0052725D"/>
    <w:rsid w:val="005275B6"/>
    <w:rsid w:val="00530798"/>
    <w:rsid w:val="005308A9"/>
    <w:rsid w:val="00531F4B"/>
    <w:rsid w:val="0053254D"/>
    <w:rsid w:val="00533982"/>
    <w:rsid w:val="00534533"/>
    <w:rsid w:val="0053462C"/>
    <w:rsid w:val="00534FB9"/>
    <w:rsid w:val="0053512A"/>
    <w:rsid w:val="0053540E"/>
    <w:rsid w:val="005358B7"/>
    <w:rsid w:val="00535DF4"/>
    <w:rsid w:val="00536012"/>
    <w:rsid w:val="00537901"/>
    <w:rsid w:val="00540015"/>
    <w:rsid w:val="00540051"/>
    <w:rsid w:val="00544FDB"/>
    <w:rsid w:val="00545736"/>
    <w:rsid w:val="00546003"/>
    <w:rsid w:val="00546A65"/>
    <w:rsid w:val="00547DD5"/>
    <w:rsid w:val="00550302"/>
    <w:rsid w:val="0055054B"/>
    <w:rsid w:val="00550BA5"/>
    <w:rsid w:val="00550D7C"/>
    <w:rsid w:val="00551DD7"/>
    <w:rsid w:val="005521AC"/>
    <w:rsid w:val="00553352"/>
    <w:rsid w:val="00553CF9"/>
    <w:rsid w:val="00554173"/>
    <w:rsid w:val="00556227"/>
    <w:rsid w:val="0055647C"/>
    <w:rsid w:val="00557211"/>
    <w:rsid w:val="005576DE"/>
    <w:rsid w:val="00561566"/>
    <w:rsid w:val="00561896"/>
    <w:rsid w:val="00561D1E"/>
    <w:rsid w:val="005627FC"/>
    <w:rsid w:val="00563DBC"/>
    <w:rsid w:val="0056461B"/>
    <w:rsid w:val="00566EEE"/>
    <w:rsid w:val="005670DF"/>
    <w:rsid w:val="00570111"/>
    <w:rsid w:val="00570BDA"/>
    <w:rsid w:val="00570FA1"/>
    <w:rsid w:val="00571602"/>
    <w:rsid w:val="00572AD4"/>
    <w:rsid w:val="005731E4"/>
    <w:rsid w:val="005744E5"/>
    <w:rsid w:val="005765C7"/>
    <w:rsid w:val="005767AD"/>
    <w:rsid w:val="005768F7"/>
    <w:rsid w:val="0057724A"/>
    <w:rsid w:val="00580418"/>
    <w:rsid w:val="00581433"/>
    <w:rsid w:val="00582135"/>
    <w:rsid w:val="00582FCD"/>
    <w:rsid w:val="005830D1"/>
    <w:rsid w:val="005832E0"/>
    <w:rsid w:val="0058381A"/>
    <w:rsid w:val="00583EC3"/>
    <w:rsid w:val="00584AAB"/>
    <w:rsid w:val="00585198"/>
    <w:rsid w:val="00585404"/>
    <w:rsid w:val="0058586B"/>
    <w:rsid w:val="0058660C"/>
    <w:rsid w:val="00587234"/>
    <w:rsid w:val="00587BB5"/>
    <w:rsid w:val="0059179E"/>
    <w:rsid w:val="00591D30"/>
    <w:rsid w:val="00592527"/>
    <w:rsid w:val="00593147"/>
    <w:rsid w:val="00593D25"/>
    <w:rsid w:val="00594708"/>
    <w:rsid w:val="0059594B"/>
    <w:rsid w:val="00596A47"/>
    <w:rsid w:val="00596A74"/>
    <w:rsid w:val="00596B68"/>
    <w:rsid w:val="0059731E"/>
    <w:rsid w:val="005A0572"/>
    <w:rsid w:val="005A1213"/>
    <w:rsid w:val="005A40D1"/>
    <w:rsid w:val="005A5116"/>
    <w:rsid w:val="005A66A0"/>
    <w:rsid w:val="005A7937"/>
    <w:rsid w:val="005A796D"/>
    <w:rsid w:val="005B220D"/>
    <w:rsid w:val="005B2428"/>
    <w:rsid w:val="005B25C9"/>
    <w:rsid w:val="005B2F02"/>
    <w:rsid w:val="005B30D0"/>
    <w:rsid w:val="005B4EA7"/>
    <w:rsid w:val="005B55D9"/>
    <w:rsid w:val="005B56F8"/>
    <w:rsid w:val="005B5CB1"/>
    <w:rsid w:val="005B6E72"/>
    <w:rsid w:val="005B7917"/>
    <w:rsid w:val="005C083C"/>
    <w:rsid w:val="005C0DCE"/>
    <w:rsid w:val="005C1A4A"/>
    <w:rsid w:val="005C2489"/>
    <w:rsid w:val="005C357F"/>
    <w:rsid w:val="005C3A6E"/>
    <w:rsid w:val="005C4862"/>
    <w:rsid w:val="005C54DD"/>
    <w:rsid w:val="005C618B"/>
    <w:rsid w:val="005C6532"/>
    <w:rsid w:val="005C6EB8"/>
    <w:rsid w:val="005C72C7"/>
    <w:rsid w:val="005C7B3B"/>
    <w:rsid w:val="005C7EFE"/>
    <w:rsid w:val="005D2649"/>
    <w:rsid w:val="005D2E64"/>
    <w:rsid w:val="005D3C76"/>
    <w:rsid w:val="005D4932"/>
    <w:rsid w:val="005D4EB6"/>
    <w:rsid w:val="005D528C"/>
    <w:rsid w:val="005D6C8A"/>
    <w:rsid w:val="005D794A"/>
    <w:rsid w:val="005E0A39"/>
    <w:rsid w:val="005E1060"/>
    <w:rsid w:val="005E1A45"/>
    <w:rsid w:val="005E1DF7"/>
    <w:rsid w:val="005E2800"/>
    <w:rsid w:val="005E3BD8"/>
    <w:rsid w:val="005E555B"/>
    <w:rsid w:val="005E62E7"/>
    <w:rsid w:val="005E6DCA"/>
    <w:rsid w:val="005E6F41"/>
    <w:rsid w:val="005E72DB"/>
    <w:rsid w:val="005F0C2D"/>
    <w:rsid w:val="005F1307"/>
    <w:rsid w:val="005F1764"/>
    <w:rsid w:val="005F3B80"/>
    <w:rsid w:val="005F3DEF"/>
    <w:rsid w:val="005F4711"/>
    <w:rsid w:val="005F504B"/>
    <w:rsid w:val="005F56DA"/>
    <w:rsid w:val="005F5731"/>
    <w:rsid w:val="00600051"/>
    <w:rsid w:val="00600189"/>
    <w:rsid w:val="00600C82"/>
    <w:rsid w:val="00601A6C"/>
    <w:rsid w:val="006024BC"/>
    <w:rsid w:val="00602590"/>
    <w:rsid w:val="00602747"/>
    <w:rsid w:val="00602AAB"/>
    <w:rsid w:val="00602EB7"/>
    <w:rsid w:val="006049EB"/>
    <w:rsid w:val="00605326"/>
    <w:rsid w:val="0060764E"/>
    <w:rsid w:val="00607771"/>
    <w:rsid w:val="00611065"/>
    <w:rsid w:val="00611658"/>
    <w:rsid w:val="0061315C"/>
    <w:rsid w:val="006133BA"/>
    <w:rsid w:val="006135E3"/>
    <w:rsid w:val="00613F52"/>
    <w:rsid w:val="00613FCA"/>
    <w:rsid w:val="00614058"/>
    <w:rsid w:val="0061596F"/>
    <w:rsid w:val="00616BBF"/>
    <w:rsid w:val="00620676"/>
    <w:rsid w:val="0062158D"/>
    <w:rsid w:val="00622197"/>
    <w:rsid w:val="00623099"/>
    <w:rsid w:val="00623961"/>
    <w:rsid w:val="00623EC7"/>
    <w:rsid w:val="00623F55"/>
    <w:rsid w:val="00624089"/>
    <w:rsid w:val="00624110"/>
    <w:rsid w:val="0062565B"/>
    <w:rsid w:val="0062680E"/>
    <w:rsid w:val="00630552"/>
    <w:rsid w:val="00632E0C"/>
    <w:rsid w:val="0063464F"/>
    <w:rsid w:val="00634DD7"/>
    <w:rsid w:val="006353D4"/>
    <w:rsid w:val="00635A46"/>
    <w:rsid w:val="006363F8"/>
    <w:rsid w:val="00636996"/>
    <w:rsid w:val="00636FCD"/>
    <w:rsid w:val="00637685"/>
    <w:rsid w:val="00643AC5"/>
    <w:rsid w:val="00645534"/>
    <w:rsid w:val="00646295"/>
    <w:rsid w:val="00646409"/>
    <w:rsid w:val="00646CE2"/>
    <w:rsid w:val="006509C5"/>
    <w:rsid w:val="00651415"/>
    <w:rsid w:val="00651AAB"/>
    <w:rsid w:val="00652191"/>
    <w:rsid w:val="00652DE1"/>
    <w:rsid w:val="006545EE"/>
    <w:rsid w:val="0065557A"/>
    <w:rsid w:val="00655F4C"/>
    <w:rsid w:val="00656109"/>
    <w:rsid w:val="00656D0A"/>
    <w:rsid w:val="00657C97"/>
    <w:rsid w:val="00657FE8"/>
    <w:rsid w:val="006609CE"/>
    <w:rsid w:val="00661097"/>
    <w:rsid w:val="006615FF"/>
    <w:rsid w:val="006617CF"/>
    <w:rsid w:val="0066369F"/>
    <w:rsid w:val="0066491D"/>
    <w:rsid w:val="00664AE4"/>
    <w:rsid w:val="00664AF1"/>
    <w:rsid w:val="00665189"/>
    <w:rsid w:val="00665A00"/>
    <w:rsid w:val="00666781"/>
    <w:rsid w:val="006700B2"/>
    <w:rsid w:val="00673094"/>
    <w:rsid w:val="00673638"/>
    <w:rsid w:val="006736B3"/>
    <w:rsid w:val="00673943"/>
    <w:rsid w:val="006744D7"/>
    <w:rsid w:val="00675214"/>
    <w:rsid w:val="00675341"/>
    <w:rsid w:val="00676D78"/>
    <w:rsid w:val="0067727B"/>
    <w:rsid w:val="00680D0A"/>
    <w:rsid w:val="00681551"/>
    <w:rsid w:val="00681668"/>
    <w:rsid w:val="0068206E"/>
    <w:rsid w:val="00682282"/>
    <w:rsid w:val="0068239B"/>
    <w:rsid w:val="00682B73"/>
    <w:rsid w:val="006833EC"/>
    <w:rsid w:val="006837DC"/>
    <w:rsid w:val="00686F9B"/>
    <w:rsid w:val="006903F6"/>
    <w:rsid w:val="00690CC3"/>
    <w:rsid w:val="00691B9D"/>
    <w:rsid w:val="00692049"/>
    <w:rsid w:val="00692631"/>
    <w:rsid w:val="0069279A"/>
    <w:rsid w:val="00692F94"/>
    <w:rsid w:val="00692FAB"/>
    <w:rsid w:val="0069372F"/>
    <w:rsid w:val="00693EF9"/>
    <w:rsid w:val="0069405A"/>
    <w:rsid w:val="00694519"/>
    <w:rsid w:val="0069460F"/>
    <w:rsid w:val="00694DE2"/>
    <w:rsid w:val="00696277"/>
    <w:rsid w:val="006969DF"/>
    <w:rsid w:val="0069797F"/>
    <w:rsid w:val="006A0C42"/>
    <w:rsid w:val="006A2249"/>
    <w:rsid w:val="006A2569"/>
    <w:rsid w:val="006A25FD"/>
    <w:rsid w:val="006A3225"/>
    <w:rsid w:val="006A359B"/>
    <w:rsid w:val="006A5744"/>
    <w:rsid w:val="006A5F18"/>
    <w:rsid w:val="006A6AA6"/>
    <w:rsid w:val="006A7471"/>
    <w:rsid w:val="006A77FB"/>
    <w:rsid w:val="006A7EF3"/>
    <w:rsid w:val="006B1AF1"/>
    <w:rsid w:val="006B25D2"/>
    <w:rsid w:val="006B2995"/>
    <w:rsid w:val="006B3DFE"/>
    <w:rsid w:val="006B3EF4"/>
    <w:rsid w:val="006B5439"/>
    <w:rsid w:val="006B5684"/>
    <w:rsid w:val="006B627A"/>
    <w:rsid w:val="006B6DB4"/>
    <w:rsid w:val="006B6FAB"/>
    <w:rsid w:val="006B7221"/>
    <w:rsid w:val="006B7B2E"/>
    <w:rsid w:val="006B7B53"/>
    <w:rsid w:val="006C149F"/>
    <w:rsid w:val="006C2990"/>
    <w:rsid w:val="006C2C8C"/>
    <w:rsid w:val="006C494E"/>
    <w:rsid w:val="006C4CCD"/>
    <w:rsid w:val="006C5DE9"/>
    <w:rsid w:val="006D0AE7"/>
    <w:rsid w:val="006D0C12"/>
    <w:rsid w:val="006D1055"/>
    <w:rsid w:val="006D1881"/>
    <w:rsid w:val="006D1A10"/>
    <w:rsid w:val="006D2B5F"/>
    <w:rsid w:val="006D2C58"/>
    <w:rsid w:val="006D40AA"/>
    <w:rsid w:val="006D40CF"/>
    <w:rsid w:val="006D45C1"/>
    <w:rsid w:val="006D4C0F"/>
    <w:rsid w:val="006D53E0"/>
    <w:rsid w:val="006E2C97"/>
    <w:rsid w:val="006E359B"/>
    <w:rsid w:val="006E3AAF"/>
    <w:rsid w:val="006E3B90"/>
    <w:rsid w:val="006E3BA0"/>
    <w:rsid w:val="006E3C6B"/>
    <w:rsid w:val="006E48ED"/>
    <w:rsid w:val="006E4A96"/>
    <w:rsid w:val="006E4ADF"/>
    <w:rsid w:val="006E52B9"/>
    <w:rsid w:val="006E648A"/>
    <w:rsid w:val="006E6596"/>
    <w:rsid w:val="006E667A"/>
    <w:rsid w:val="006E77CF"/>
    <w:rsid w:val="006E7ADB"/>
    <w:rsid w:val="006F07B0"/>
    <w:rsid w:val="006F09B7"/>
    <w:rsid w:val="006F10F7"/>
    <w:rsid w:val="006F152F"/>
    <w:rsid w:val="006F26D2"/>
    <w:rsid w:val="006F26FB"/>
    <w:rsid w:val="006F339A"/>
    <w:rsid w:val="006F44EA"/>
    <w:rsid w:val="006F453D"/>
    <w:rsid w:val="006F5104"/>
    <w:rsid w:val="006F5ED7"/>
    <w:rsid w:val="00700125"/>
    <w:rsid w:val="007015A1"/>
    <w:rsid w:val="0070431B"/>
    <w:rsid w:val="007047A0"/>
    <w:rsid w:val="007050E0"/>
    <w:rsid w:val="007054F1"/>
    <w:rsid w:val="00705C0B"/>
    <w:rsid w:val="00705F1A"/>
    <w:rsid w:val="00706BA9"/>
    <w:rsid w:val="00706D2A"/>
    <w:rsid w:val="007076A4"/>
    <w:rsid w:val="00707A15"/>
    <w:rsid w:val="00713538"/>
    <w:rsid w:val="0071368D"/>
    <w:rsid w:val="00713951"/>
    <w:rsid w:val="0071711B"/>
    <w:rsid w:val="00717882"/>
    <w:rsid w:val="007179A8"/>
    <w:rsid w:val="0072092D"/>
    <w:rsid w:val="00720E0A"/>
    <w:rsid w:val="00721EBB"/>
    <w:rsid w:val="007226CB"/>
    <w:rsid w:val="007228B0"/>
    <w:rsid w:val="00732B6D"/>
    <w:rsid w:val="00732B70"/>
    <w:rsid w:val="007339D6"/>
    <w:rsid w:val="00734558"/>
    <w:rsid w:val="0073619A"/>
    <w:rsid w:val="007363AB"/>
    <w:rsid w:val="00736B07"/>
    <w:rsid w:val="0073787D"/>
    <w:rsid w:val="00737A3C"/>
    <w:rsid w:val="00740C79"/>
    <w:rsid w:val="00740EBD"/>
    <w:rsid w:val="0074120F"/>
    <w:rsid w:val="00742AB2"/>
    <w:rsid w:val="00742EF8"/>
    <w:rsid w:val="00743341"/>
    <w:rsid w:val="00743D1A"/>
    <w:rsid w:val="007440C5"/>
    <w:rsid w:val="00744DA8"/>
    <w:rsid w:val="00745215"/>
    <w:rsid w:val="00745D2A"/>
    <w:rsid w:val="00747338"/>
    <w:rsid w:val="007509C4"/>
    <w:rsid w:val="00751E8E"/>
    <w:rsid w:val="00754424"/>
    <w:rsid w:val="007545BC"/>
    <w:rsid w:val="00754B8A"/>
    <w:rsid w:val="00755721"/>
    <w:rsid w:val="007560BA"/>
    <w:rsid w:val="0075643D"/>
    <w:rsid w:val="00756701"/>
    <w:rsid w:val="0075682F"/>
    <w:rsid w:val="00757530"/>
    <w:rsid w:val="00760D41"/>
    <w:rsid w:val="0076226D"/>
    <w:rsid w:val="007625FF"/>
    <w:rsid w:val="00762C4F"/>
    <w:rsid w:val="007630CF"/>
    <w:rsid w:val="00763FC4"/>
    <w:rsid w:val="007642C1"/>
    <w:rsid w:val="00764A9A"/>
    <w:rsid w:val="00764F4C"/>
    <w:rsid w:val="00765A21"/>
    <w:rsid w:val="00765FEF"/>
    <w:rsid w:val="007667FD"/>
    <w:rsid w:val="00767D17"/>
    <w:rsid w:val="00767DB4"/>
    <w:rsid w:val="00770116"/>
    <w:rsid w:val="007713B9"/>
    <w:rsid w:val="00771F0D"/>
    <w:rsid w:val="00776188"/>
    <w:rsid w:val="00776B24"/>
    <w:rsid w:val="00777403"/>
    <w:rsid w:val="007812A0"/>
    <w:rsid w:val="007812D9"/>
    <w:rsid w:val="00781309"/>
    <w:rsid w:val="00781D1E"/>
    <w:rsid w:val="00781F7A"/>
    <w:rsid w:val="00782B4C"/>
    <w:rsid w:val="0078421C"/>
    <w:rsid w:val="00784F39"/>
    <w:rsid w:val="007854BC"/>
    <w:rsid w:val="00785D6E"/>
    <w:rsid w:val="00786A23"/>
    <w:rsid w:val="007901C0"/>
    <w:rsid w:val="00791EC8"/>
    <w:rsid w:val="00793144"/>
    <w:rsid w:val="007938DA"/>
    <w:rsid w:val="00793CBB"/>
    <w:rsid w:val="00794FA0"/>
    <w:rsid w:val="007961D4"/>
    <w:rsid w:val="007966CF"/>
    <w:rsid w:val="00796FD2"/>
    <w:rsid w:val="00797384"/>
    <w:rsid w:val="00797E0D"/>
    <w:rsid w:val="007A0078"/>
    <w:rsid w:val="007A2A30"/>
    <w:rsid w:val="007A3DC5"/>
    <w:rsid w:val="007A4202"/>
    <w:rsid w:val="007A4C22"/>
    <w:rsid w:val="007A513A"/>
    <w:rsid w:val="007A52C4"/>
    <w:rsid w:val="007A5810"/>
    <w:rsid w:val="007B0AB7"/>
    <w:rsid w:val="007B1988"/>
    <w:rsid w:val="007B29E4"/>
    <w:rsid w:val="007B2A07"/>
    <w:rsid w:val="007B3F74"/>
    <w:rsid w:val="007B413C"/>
    <w:rsid w:val="007B5033"/>
    <w:rsid w:val="007B6393"/>
    <w:rsid w:val="007B69D6"/>
    <w:rsid w:val="007B7241"/>
    <w:rsid w:val="007C11CD"/>
    <w:rsid w:val="007C1694"/>
    <w:rsid w:val="007C2A2E"/>
    <w:rsid w:val="007C2C6B"/>
    <w:rsid w:val="007C2EF2"/>
    <w:rsid w:val="007C2FC2"/>
    <w:rsid w:val="007C30D6"/>
    <w:rsid w:val="007C4A61"/>
    <w:rsid w:val="007C4DF5"/>
    <w:rsid w:val="007C5D00"/>
    <w:rsid w:val="007C63F1"/>
    <w:rsid w:val="007D03DD"/>
    <w:rsid w:val="007D126C"/>
    <w:rsid w:val="007D1EE3"/>
    <w:rsid w:val="007D2024"/>
    <w:rsid w:val="007D56A3"/>
    <w:rsid w:val="007D646E"/>
    <w:rsid w:val="007D750E"/>
    <w:rsid w:val="007D7829"/>
    <w:rsid w:val="007E0AFE"/>
    <w:rsid w:val="007E1615"/>
    <w:rsid w:val="007E28C9"/>
    <w:rsid w:val="007E3556"/>
    <w:rsid w:val="007E4836"/>
    <w:rsid w:val="007E4C0C"/>
    <w:rsid w:val="007E573C"/>
    <w:rsid w:val="007E69F3"/>
    <w:rsid w:val="007E7724"/>
    <w:rsid w:val="007F029D"/>
    <w:rsid w:val="007F035D"/>
    <w:rsid w:val="007F26D8"/>
    <w:rsid w:val="007F2751"/>
    <w:rsid w:val="007F2EFB"/>
    <w:rsid w:val="007F3004"/>
    <w:rsid w:val="007F3B6C"/>
    <w:rsid w:val="007F3BD2"/>
    <w:rsid w:val="007F4903"/>
    <w:rsid w:val="007F4CE7"/>
    <w:rsid w:val="007F4EA3"/>
    <w:rsid w:val="007F56D7"/>
    <w:rsid w:val="007F5715"/>
    <w:rsid w:val="007F633C"/>
    <w:rsid w:val="007F6C50"/>
    <w:rsid w:val="007F6EB6"/>
    <w:rsid w:val="007F7894"/>
    <w:rsid w:val="008005CC"/>
    <w:rsid w:val="008008C9"/>
    <w:rsid w:val="008011C6"/>
    <w:rsid w:val="0080201C"/>
    <w:rsid w:val="00802D14"/>
    <w:rsid w:val="00803318"/>
    <w:rsid w:val="00803C52"/>
    <w:rsid w:val="0080486A"/>
    <w:rsid w:val="008075AF"/>
    <w:rsid w:val="00807BA3"/>
    <w:rsid w:val="00813234"/>
    <w:rsid w:val="008146E0"/>
    <w:rsid w:val="008152FF"/>
    <w:rsid w:val="00815E30"/>
    <w:rsid w:val="00816129"/>
    <w:rsid w:val="00816672"/>
    <w:rsid w:val="008166E3"/>
    <w:rsid w:val="008166F9"/>
    <w:rsid w:val="0082003B"/>
    <w:rsid w:val="008203EF"/>
    <w:rsid w:val="008204E1"/>
    <w:rsid w:val="00820E9A"/>
    <w:rsid w:val="008217CB"/>
    <w:rsid w:val="008219BD"/>
    <w:rsid w:val="00822673"/>
    <w:rsid w:val="00822E9A"/>
    <w:rsid w:val="00824391"/>
    <w:rsid w:val="00824942"/>
    <w:rsid w:val="0082511E"/>
    <w:rsid w:val="0082609F"/>
    <w:rsid w:val="008274CA"/>
    <w:rsid w:val="0082793E"/>
    <w:rsid w:val="00830CA2"/>
    <w:rsid w:val="00830DD2"/>
    <w:rsid w:val="00832896"/>
    <w:rsid w:val="00832F3A"/>
    <w:rsid w:val="008331A1"/>
    <w:rsid w:val="0083434B"/>
    <w:rsid w:val="00834370"/>
    <w:rsid w:val="008350A3"/>
    <w:rsid w:val="00835457"/>
    <w:rsid w:val="0083549E"/>
    <w:rsid w:val="00835E0D"/>
    <w:rsid w:val="0083626D"/>
    <w:rsid w:val="00836313"/>
    <w:rsid w:val="00837617"/>
    <w:rsid w:val="00840FA9"/>
    <w:rsid w:val="008410C4"/>
    <w:rsid w:val="0084173C"/>
    <w:rsid w:val="00843063"/>
    <w:rsid w:val="0084423D"/>
    <w:rsid w:val="00844402"/>
    <w:rsid w:val="00844D75"/>
    <w:rsid w:val="008458D7"/>
    <w:rsid w:val="00845B18"/>
    <w:rsid w:val="00853030"/>
    <w:rsid w:val="00853F98"/>
    <w:rsid w:val="00854012"/>
    <w:rsid w:val="00854039"/>
    <w:rsid w:val="0085484E"/>
    <w:rsid w:val="008555EA"/>
    <w:rsid w:val="00856C64"/>
    <w:rsid w:val="00861226"/>
    <w:rsid w:val="00861EAF"/>
    <w:rsid w:val="00862442"/>
    <w:rsid w:val="008627E9"/>
    <w:rsid w:val="00863658"/>
    <w:rsid w:val="00863CCD"/>
    <w:rsid w:val="00863D00"/>
    <w:rsid w:val="00864BB9"/>
    <w:rsid w:val="00865BAB"/>
    <w:rsid w:val="00866249"/>
    <w:rsid w:val="00866B4B"/>
    <w:rsid w:val="00866BFE"/>
    <w:rsid w:val="008717DE"/>
    <w:rsid w:val="00872D52"/>
    <w:rsid w:val="00874518"/>
    <w:rsid w:val="00874553"/>
    <w:rsid w:val="00874698"/>
    <w:rsid w:val="00874964"/>
    <w:rsid w:val="00874A4A"/>
    <w:rsid w:val="00874DEF"/>
    <w:rsid w:val="0087565D"/>
    <w:rsid w:val="008758B0"/>
    <w:rsid w:val="00875C30"/>
    <w:rsid w:val="00875D08"/>
    <w:rsid w:val="00876B3A"/>
    <w:rsid w:val="00877316"/>
    <w:rsid w:val="0087737B"/>
    <w:rsid w:val="00880713"/>
    <w:rsid w:val="00881B97"/>
    <w:rsid w:val="00881C21"/>
    <w:rsid w:val="00881C53"/>
    <w:rsid w:val="00882425"/>
    <w:rsid w:val="00882A54"/>
    <w:rsid w:val="00882B9C"/>
    <w:rsid w:val="00883633"/>
    <w:rsid w:val="00885995"/>
    <w:rsid w:val="00887B54"/>
    <w:rsid w:val="00887FB5"/>
    <w:rsid w:val="008914FB"/>
    <w:rsid w:val="008931B4"/>
    <w:rsid w:val="008936F7"/>
    <w:rsid w:val="00893C2F"/>
    <w:rsid w:val="00893E66"/>
    <w:rsid w:val="00895580"/>
    <w:rsid w:val="00895BF4"/>
    <w:rsid w:val="008960BF"/>
    <w:rsid w:val="008A084C"/>
    <w:rsid w:val="008A0B1F"/>
    <w:rsid w:val="008A0E94"/>
    <w:rsid w:val="008A205A"/>
    <w:rsid w:val="008A31BE"/>
    <w:rsid w:val="008A33F0"/>
    <w:rsid w:val="008A344B"/>
    <w:rsid w:val="008A4810"/>
    <w:rsid w:val="008A5207"/>
    <w:rsid w:val="008A626F"/>
    <w:rsid w:val="008A6468"/>
    <w:rsid w:val="008A6AFF"/>
    <w:rsid w:val="008A7805"/>
    <w:rsid w:val="008B07F7"/>
    <w:rsid w:val="008B0857"/>
    <w:rsid w:val="008B0D36"/>
    <w:rsid w:val="008B1447"/>
    <w:rsid w:val="008B2861"/>
    <w:rsid w:val="008B32E1"/>
    <w:rsid w:val="008B3DAE"/>
    <w:rsid w:val="008B3DFB"/>
    <w:rsid w:val="008B3FDB"/>
    <w:rsid w:val="008B5B7C"/>
    <w:rsid w:val="008B5E7C"/>
    <w:rsid w:val="008B65DB"/>
    <w:rsid w:val="008B68BB"/>
    <w:rsid w:val="008B6A61"/>
    <w:rsid w:val="008B7DA6"/>
    <w:rsid w:val="008C0C14"/>
    <w:rsid w:val="008C16E0"/>
    <w:rsid w:val="008C2003"/>
    <w:rsid w:val="008C45E4"/>
    <w:rsid w:val="008C51F5"/>
    <w:rsid w:val="008C54F7"/>
    <w:rsid w:val="008C5EEC"/>
    <w:rsid w:val="008C65F4"/>
    <w:rsid w:val="008D0F1B"/>
    <w:rsid w:val="008D0F3A"/>
    <w:rsid w:val="008D23F0"/>
    <w:rsid w:val="008D25D2"/>
    <w:rsid w:val="008D36DB"/>
    <w:rsid w:val="008D565B"/>
    <w:rsid w:val="008D5BEF"/>
    <w:rsid w:val="008D5D7E"/>
    <w:rsid w:val="008D63DA"/>
    <w:rsid w:val="008E198B"/>
    <w:rsid w:val="008E1CEF"/>
    <w:rsid w:val="008E1F4B"/>
    <w:rsid w:val="008E29D3"/>
    <w:rsid w:val="008E2B00"/>
    <w:rsid w:val="008E3FF2"/>
    <w:rsid w:val="008E4A7F"/>
    <w:rsid w:val="008E5F5B"/>
    <w:rsid w:val="008E64E1"/>
    <w:rsid w:val="008E7286"/>
    <w:rsid w:val="008E742E"/>
    <w:rsid w:val="008E7B51"/>
    <w:rsid w:val="008F010A"/>
    <w:rsid w:val="008F2A3A"/>
    <w:rsid w:val="008F38DF"/>
    <w:rsid w:val="008F38E8"/>
    <w:rsid w:val="008F398C"/>
    <w:rsid w:val="008F5833"/>
    <w:rsid w:val="008F5885"/>
    <w:rsid w:val="008F5D66"/>
    <w:rsid w:val="008F71AB"/>
    <w:rsid w:val="008F740A"/>
    <w:rsid w:val="008F7A90"/>
    <w:rsid w:val="008F7C8E"/>
    <w:rsid w:val="00900491"/>
    <w:rsid w:val="00900B2C"/>
    <w:rsid w:val="00900F0E"/>
    <w:rsid w:val="0090164E"/>
    <w:rsid w:val="00901662"/>
    <w:rsid w:val="009019C6"/>
    <w:rsid w:val="00901A60"/>
    <w:rsid w:val="00901EAB"/>
    <w:rsid w:val="00902C75"/>
    <w:rsid w:val="00902D2B"/>
    <w:rsid w:val="00904806"/>
    <w:rsid w:val="009055E2"/>
    <w:rsid w:val="00905F99"/>
    <w:rsid w:val="00907D12"/>
    <w:rsid w:val="00910654"/>
    <w:rsid w:val="0091071B"/>
    <w:rsid w:val="00910AA7"/>
    <w:rsid w:val="00910CAC"/>
    <w:rsid w:val="00911024"/>
    <w:rsid w:val="00912B24"/>
    <w:rsid w:val="00912C68"/>
    <w:rsid w:val="00913E33"/>
    <w:rsid w:val="0091425A"/>
    <w:rsid w:val="009149F8"/>
    <w:rsid w:val="0091542B"/>
    <w:rsid w:val="00920815"/>
    <w:rsid w:val="00920BA3"/>
    <w:rsid w:val="00920EB9"/>
    <w:rsid w:val="0092200D"/>
    <w:rsid w:val="00923806"/>
    <w:rsid w:val="00923FB1"/>
    <w:rsid w:val="0092504D"/>
    <w:rsid w:val="00926726"/>
    <w:rsid w:val="009267F0"/>
    <w:rsid w:val="00926A17"/>
    <w:rsid w:val="00926A55"/>
    <w:rsid w:val="00927A7F"/>
    <w:rsid w:val="00927E60"/>
    <w:rsid w:val="00930B75"/>
    <w:rsid w:val="0093191B"/>
    <w:rsid w:val="0093208A"/>
    <w:rsid w:val="00932235"/>
    <w:rsid w:val="00933B78"/>
    <w:rsid w:val="009351DC"/>
    <w:rsid w:val="0093639A"/>
    <w:rsid w:val="00936A7E"/>
    <w:rsid w:val="00937DCD"/>
    <w:rsid w:val="009422AF"/>
    <w:rsid w:val="009427DE"/>
    <w:rsid w:val="009436A2"/>
    <w:rsid w:val="00943C88"/>
    <w:rsid w:val="00943D85"/>
    <w:rsid w:val="00944B9B"/>
    <w:rsid w:val="0094589E"/>
    <w:rsid w:val="00945B35"/>
    <w:rsid w:val="00946B47"/>
    <w:rsid w:val="0094746E"/>
    <w:rsid w:val="009501B7"/>
    <w:rsid w:val="0095065D"/>
    <w:rsid w:val="009507C9"/>
    <w:rsid w:val="00950CAC"/>
    <w:rsid w:val="00951C22"/>
    <w:rsid w:val="00951F7A"/>
    <w:rsid w:val="009529D9"/>
    <w:rsid w:val="00952D53"/>
    <w:rsid w:val="0095541C"/>
    <w:rsid w:val="0095578C"/>
    <w:rsid w:val="009606F0"/>
    <w:rsid w:val="0096155D"/>
    <w:rsid w:val="00961650"/>
    <w:rsid w:val="00962571"/>
    <w:rsid w:val="00962CA7"/>
    <w:rsid w:val="0096429F"/>
    <w:rsid w:val="00964C27"/>
    <w:rsid w:val="009653CB"/>
    <w:rsid w:val="00965D69"/>
    <w:rsid w:val="00965F22"/>
    <w:rsid w:val="009669B8"/>
    <w:rsid w:val="00967CA3"/>
    <w:rsid w:val="00970FBC"/>
    <w:rsid w:val="0097198D"/>
    <w:rsid w:val="00971AD0"/>
    <w:rsid w:val="00972774"/>
    <w:rsid w:val="00974514"/>
    <w:rsid w:val="00974A1B"/>
    <w:rsid w:val="0097582B"/>
    <w:rsid w:val="009762F6"/>
    <w:rsid w:val="009765C3"/>
    <w:rsid w:val="00976C07"/>
    <w:rsid w:val="009830D0"/>
    <w:rsid w:val="0098403D"/>
    <w:rsid w:val="009847D4"/>
    <w:rsid w:val="0098519D"/>
    <w:rsid w:val="00986C8C"/>
    <w:rsid w:val="00986D7D"/>
    <w:rsid w:val="00986ED0"/>
    <w:rsid w:val="00987250"/>
    <w:rsid w:val="009905D0"/>
    <w:rsid w:val="00991103"/>
    <w:rsid w:val="00991297"/>
    <w:rsid w:val="00991569"/>
    <w:rsid w:val="00991B17"/>
    <w:rsid w:val="009924AD"/>
    <w:rsid w:val="009941F4"/>
    <w:rsid w:val="00996269"/>
    <w:rsid w:val="009970FE"/>
    <w:rsid w:val="00997682"/>
    <w:rsid w:val="00997921"/>
    <w:rsid w:val="00997F95"/>
    <w:rsid w:val="009A09A1"/>
    <w:rsid w:val="009A0AE3"/>
    <w:rsid w:val="009A1886"/>
    <w:rsid w:val="009A190A"/>
    <w:rsid w:val="009A22B8"/>
    <w:rsid w:val="009A282E"/>
    <w:rsid w:val="009A370C"/>
    <w:rsid w:val="009A4860"/>
    <w:rsid w:val="009A4F47"/>
    <w:rsid w:val="009A5161"/>
    <w:rsid w:val="009A65D4"/>
    <w:rsid w:val="009A701B"/>
    <w:rsid w:val="009A71E4"/>
    <w:rsid w:val="009A7354"/>
    <w:rsid w:val="009B0478"/>
    <w:rsid w:val="009B154F"/>
    <w:rsid w:val="009B1D44"/>
    <w:rsid w:val="009B3FDA"/>
    <w:rsid w:val="009B4343"/>
    <w:rsid w:val="009B46A5"/>
    <w:rsid w:val="009B55E9"/>
    <w:rsid w:val="009B5B62"/>
    <w:rsid w:val="009B649A"/>
    <w:rsid w:val="009B6EA8"/>
    <w:rsid w:val="009C0469"/>
    <w:rsid w:val="009C326D"/>
    <w:rsid w:val="009C40A7"/>
    <w:rsid w:val="009C4292"/>
    <w:rsid w:val="009C4BFE"/>
    <w:rsid w:val="009C4C59"/>
    <w:rsid w:val="009C54B4"/>
    <w:rsid w:val="009C54C4"/>
    <w:rsid w:val="009C6F43"/>
    <w:rsid w:val="009C76A0"/>
    <w:rsid w:val="009D0060"/>
    <w:rsid w:val="009D14DB"/>
    <w:rsid w:val="009D1565"/>
    <w:rsid w:val="009D1E0A"/>
    <w:rsid w:val="009D3CB9"/>
    <w:rsid w:val="009D45D9"/>
    <w:rsid w:val="009D4AE8"/>
    <w:rsid w:val="009D5282"/>
    <w:rsid w:val="009E0102"/>
    <w:rsid w:val="009E08C2"/>
    <w:rsid w:val="009E1178"/>
    <w:rsid w:val="009E1648"/>
    <w:rsid w:val="009E196E"/>
    <w:rsid w:val="009E3A87"/>
    <w:rsid w:val="009E4223"/>
    <w:rsid w:val="009E4E72"/>
    <w:rsid w:val="009E530F"/>
    <w:rsid w:val="009E7395"/>
    <w:rsid w:val="009E776F"/>
    <w:rsid w:val="009F018F"/>
    <w:rsid w:val="009F0E95"/>
    <w:rsid w:val="009F312B"/>
    <w:rsid w:val="009F3686"/>
    <w:rsid w:val="009F3F75"/>
    <w:rsid w:val="009F53EB"/>
    <w:rsid w:val="009F54DB"/>
    <w:rsid w:val="009F58A8"/>
    <w:rsid w:val="009F67F7"/>
    <w:rsid w:val="009F6A1C"/>
    <w:rsid w:val="009F7162"/>
    <w:rsid w:val="00A00748"/>
    <w:rsid w:val="00A011B7"/>
    <w:rsid w:val="00A03035"/>
    <w:rsid w:val="00A040E1"/>
    <w:rsid w:val="00A05AA8"/>
    <w:rsid w:val="00A05D16"/>
    <w:rsid w:val="00A06D35"/>
    <w:rsid w:val="00A07C35"/>
    <w:rsid w:val="00A1024E"/>
    <w:rsid w:val="00A103A3"/>
    <w:rsid w:val="00A1167A"/>
    <w:rsid w:val="00A1171E"/>
    <w:rsid w:val="00A11FB5"/>
    <w:rsid w:val="00A146BB"/>
    <w:rsid w:val="00A173F8"/>
    <w:rsid w:val="00A17EF9"/>
    <w:rsid w:val="00A2117E"/>
    <w:rsid w:val="00A216DB"/>
    <w:rsid w:val="00A21EB3"/>
    <w:rsid w:val="00A22364"/>
    <w:rsid w:val="00A22C10"/>
    <w:rsid w:val="00A23593"/>
    <w:rsid w:val="00A25C5C"/>
    <w:rsid w:val="00A25F5C"/>
    <w:rsid w:val="00A26057"/>
    <w:rsid w:val="00A2638C"/>
    <w:rsid w:val="00A26BED"/>
    <w:rsid w:val="00A26EEE"/>
    <w:rsid w:val="00A27034"/>
    <w:rsid w:val="00A27B4C"/>
    <w:rsid w:val="00A300A6"/>
    <w:rsid w:val="00A31FDC"/>
    <w:rsid w:val="00A323B7"/>
    <w:rsid w:val="00A327F4"/>
    <w:rsid w:val="00A32B90"/>
    <w:rsid w:val="00A332AA"/>
    <w:rsid w:val="00A33C24"/>
    <w:rsid w:val="00A340CA"/>
    <w:rsid w:val="00A3482C"/>
    <w:rsid w:val="00A34A04"/>
    <w:rsid w:val="00A34D18"/>
    <w:rsid w:val="00A35BE9"/>
    <w:rsid w:val="00A35ED4"/>
    <w:rsid w:val="00A36FD2"/>
    <w:rsid w:val="00A37540"/>
    <w:rsid w:val="00A37CE3"/>
    <w:rsid w:val="00A4007F"/>
    <w:rsid w:val="00A41803"/>
    <w:rsid w:val="00A42F91"/>
    <w:rsid w:val="00A44EC6"/>
    <w:rsid w:val="00A46125"/>
    <w:rsid w:val="00A46900"/>
    <w:rsid w:val="00A47458"/>
    <w:rsid w:val="00A501B9"/>
    <w:rsid w:val="00A51B68"/>
    <w:rsid w:val="00A53216"/>
    <w:rsid w:val="00A5441E"/>
    <w:rsid w:val="00A55613"/>
    <w:rsid w:val="00A55D3D"/>
    <w:rsid w:val="00A56853"/>
    <w:rsid w:val="00A56A19"/>
    <w:rsid w:val="00A57016"/>
    <w:rsid w:val="00A57DD7"/>
    <w:rsid w:val="00A60267"/>
    <w:rsid w:val="00A60E61"/>
    <w:rsid w:val="00A61ACD"/>
    <w:rsid w:val="00A62363"/>
    <w:rsid w:val="00A637B3"/>
    <w:rsid w:val="00A638E6"/>
    <w:rsid w:val="00A63A1E"/>
    <w:rsid w:val="00A63FAA"/>
    <w:rsid w:val="00A655C4"/>
    <w:rsid w:val="00A65923"/>
    <w:rsid w:val="00A659E0"/>
    <w:rsid w:val="00A66D3C"/>
    <w:rsid w:val="00A66ECC"/>
    <w:rsid w:val="00A67965"/>
    <w:rsid w:val="00A709EF"/>
    <w:rsid w:val="00A70CE3"/>
    <w:rsid w:val="00A71C15"/>
    <w:rsid w:val="00A73633"/>
    <w:rsid w:val="00A73826"/>
    <w:rsid w:val="00A7435D"/>
    <w:rsid w:val="00A7451F"/>
    <w:rsid w:val="00A75CE9"/>
    <w:rsid w:val="00A769D3"/>
    <w:rsid w:val="00A76B8D"/>
    <w:rsid w:val="00A809C2"/>
    <w:rsid w:val="00A81A08"/>
    <w:rsid w:val="00A82C48"/>
    <w:rsid w:val="00A82D6D"/>
    <w:rsid w:val="00A83576"/>
    <w:rsid w:val="00A835A0"/>
    <w:rsid w:val="00A83693"/>
    <w:rsid w:val="00A84D0E"/>
    <w:rsid w:val="00A850D7"/>
    <w:rsid w:val="00A85376"/>
    <w:rsid w:val="00A858F0"/>
    <w:rsid w:val="00A87B6B"/>
    <w:rsid w:val="00A90EDF"/>
    <w:rsid w:val="00A91D47"/>
    <w:rsid w:val="00A91DDA"/>
    <w:rsid w:val="00A91E06"/>
    <w:rsid w:val="00A91FEA"/>
    <w:rsid w:val="00A93B0A"/>
    <w:rsid w:val="00A93BCA"/>
    <w:rsid w:val="00A93D99"/>
    <w:rsid w:val="00A97F0F"/>
    <w:rsid w:val="00AA04DD"/>
    <w:rsid w:val="00AA1C2A"/>
    <w:rsid w:val="00AA1CE6"/>
    <w:rsid w:val="00AA38AC"/>
    <w:rsid w:val="00AA495A"/>
    <w:rsid w:val="00AA4DB6"/>
    <w:rsid w:val="00AA4F43"/>
    <w:rsid w:val="00AA5050"/>
    <w:rsid w:val="00AA5508"/>
    <w:rsid w:val="00AA601B"/>
    <w:rsid w:val="00AA6517"/>
    <w:rsid w:val="00AB1CB0"/>
    <w:rsid w:val="00AB1D50"/>
    <w:rsid w:val="00AB2AF2"/>
    <w:rsid w:val="00AB2BAE"/>
    <w:rsid w:val="00AB2C6D"/>
    <w:rsid w:val="00AB3149"/>
    <w:rsid w:val="00AB3B7E"/>
    <w:rsid w:val="00AB4861"/>
    <w:rsid w:val="00AB5B46"/>
    <w:rsid w:val="00AC0705"/>
    <w:rsid w:val="00AC12D0"/>
    <w:rsid w:val="00AC2C4D"/>
    <w:rsid w:val="00AC2ECF"/>
    <w:rsid w:val="00AC41A6"/>
    <w:rsid w:val="00AC4B72"/>
    <w:rsid w:val="00AC6D44"/>
    <w:rsid w:val="00AC736A"/>
    <w:rsid w:val="00AC73D8"/>
    <w:rsid w:val="00AC760F"/>
    <w:rsid w:val="00AC7ABC"/>
    <w:rsid w:val="00AC7F54"/>
    <w:rsid w:val="00AD0CFB"/>
    <w:rsid w:val="00AD12A2"/>
    <w:rsid w:val="00AD1841"/>
    <w:rsid w:val="00AD20DB"/>
    <w:rsid w:val="00AD2EE5"/>
    <w:rsid w:val="00AD3031"/>
    <w:rsid w:val="00AD30CB"/>
    <w:rsid w:val="00AD3444"/>
    <w:rsid w:val="00AD427D"/>
    <w:rsid w:val="00AD56CA"/>
    <w:rsid w:val="00AD6562"/>
    <w:rsid w:val="00AD65D8"/>
    <w:rsid w:val="00AD762B"/>
    <w:rsid w:val="00AE0249"/>
    <w:rsid w:val="00AE129D"/>
    <w:rsid w:val="00AE2DFB"/>
    <w:rsid w:val="00AE329C"/>
    <w:rsid w:val="00AE3B57"/>
    <w:rsid w:val="00AE3FA2"/>
    <w:rsid w:val="00AE45F3"/>
    <w:rsid w:val="00AE4B55"/>
    <w:rsid w:val="00AE59AC"/>
    <w:rsid w:val="00AE613C"/>
    <w:rsid w:val="00AE7106"/>
    <w:rsid w:val="00AF2574"/>
    <w:rsid w:val="00AF32D7"/>
    <w:rsid w:val="00AF33EB"/>
    <w:rsid w:val="00AF34F7"/>
    <w:rsid w:val="00AF41CE"/>
    <w:rsid w:val="00AF4A2D"/>
    <w:rsid w:val="00AF4D02"/>
    <w:rsid w:val="00AF5882"/>
    <w:rsid w:val="00AF5976"/>
    <w:rsid w:val="00AF6565"/>
    <w:rsid w:val="00AF6EEB"/>
    <w:rsid w:val="00AF7483"/>
    <w:rsid w:val="00AF79FE"/>
    <w:rsid w:val="00B001CF"/>
    <w:rsid w:val="00B01464"/>
    <w:rsid w:val="00B01818"/>
    <w:rsid w:val="00B01B44"/>
    <w:rsid w:val="00B01CEE"/>
    <w:rsid w:val="00B01D7E"/>
    <w:rsid w:val="00B01DAA"/>
    <w:rsid w:val="00B03A0E"/>
    <w:rsid w:val="00B03BC1"/>
    <w:rsid w:val="00B04CB5"/>
    <w:rsid w:val="00B052D9"/>
    <w:rsid w:val="00B05984"/>
    <w:rsid w:val="00B05AFB"/>
    <w:rsid w:val="00B0614C"/>
    <w:rsid w:val="00B0633B"/>
    <w:rsid w:val="00B07E72"/>
    <w:rsid w:val="00B1045C"/>
    <w:rsid w:val="00B10FAB"/>
    <w:rsid w:val="00B11695"/>
    <w:rsid w:val="00B1326B"/>
    <w:rsid w:val="00B16285"/>
    <w:rsid w:val="00B16461"/>
    <w:rsid w:val="00B17400"/>
    <w:rsid w:val="00B17490"/>
    <w:rsid w:val="00B201B8"/>
    <w:rsid w:val="00B2062E"/>
    <w:rsid w:val="00B21400"/>
    <w:rsid w:val="00B22014"/>
    <w:rsid w:val="00B22B48"/>
    <w:rsid w:val="00B23609"/>
    <w:rsid w:val="00B23685"/>
    <w:rsid w:val="00B237C4"/>
    <w:rsid w:val="00B2489E"/>
    <w:rsid w:val="00B24F7F"/>
    <w:rsid w:val="00B25A5F"/>
    <w:rsid w:val="00B263AF"/>
    <w:rsid w:val="00B26619"/>
    <w:rsid w:val="00B2698C"/>
    <w:rsid w:val="00B27296"/>
    <w:rsid w:val="00B27C3C"/>
    <w:rsid w:val="00B27FD6"/>
    <w:rsid w:val="00B3018B"/>
    <w:rsid w:val="00B314E8"/>
    <w:rsid w:val="00B3298F"/>
    <w:rsid w:val="00B32CB1"/>
    <w:rsid w:val="00B3307F"/>
    <w:rsid w:val="00B340B2"/>
    <w:rsid w:val="00B34ABE"/>
    <w:rsid w:val="00B35045"/>
    <w:rsid w:val="00B354CD"/>
    <w:rsid w:val="00B35731"/>
    <w:rsid w:val="00B36166"/>
    <w:rsid w:val="00B4129D"/>
    <w:rsid w:val="00B42B4B"/>
    <w:rsid w:val="00B44642"/>
    <w:rsid w:val="00B457D9"/>
    <w:rsid w:val="00B45835"/>
    <w:rsid w:val="00B4740C"/>
    <w:rsid w:val="00B47486"/>
    <w:rsid w:val="00B5168F"/>
    <w:rsid w:val="00B519DF"/>
    <w:rsid w:val="00B51B67"/>
    <w:rsid w:val="00B52AD0"/>
    <w:rsid w:val="00B52C89"/>
    <w:rsid w:val="00B544EA"/>
    <w:rsid w:val="00B550E3"/>
    <w:rsid w:val="00B55AB0"/>
    <w:rsid w:val="00B56A94"/>
    <w:rsid w:val="00B603D0"/>
    <w:rsid w:val="00B6135F"/>
    <w:rsid w:val="00B617C7"/>
    <w:rsid w:val="00B61AF8"/>
    <w:rsid w:val="00B621D7"/>
    <w:rsid w:val="00B62E7A"/>
    <w:rsid w:val="00B6347B"/>
    <w:rsid w:val="00B63A14"/>
    <w:rsid w:val="00B63C4C"/>
    <w:rsid w:val="00B649B4"/>
    <w:rsid w:val="00B64D84"/>
    <w:rsid w:val="00B65FB2"/>
    <w:rsid w:val="00B66343"/>
    <w:rsid w:val="00B6656E"/>
    <w:rsid w:val="00B6751A"/>
    <w:rsid w:val="00B67EBE"/>
    <w:rsid w:val="00B7007B"/>
    <w:rsid w:val="00B7015F"/>
    <w:rsid w:val="00B70161"/>
    <w:rsid w:val="00B719EC"/>
    <w:rsid w:val="00B72BF5"/>
    <w:rsid w:val="00B749CF"/>
    <w:rsid w:val="00B74E9C"/>
    <w:rsid w:val="00B75202"/>
    <w:rsid w:val="00B755A9"/>
    <w:rsid w:val="00B769E9"/>
    <w:rsid w:val="00B80155"/>
    <w:rsid w:val="00B8019A"/>
    <w:rsid w:val="00B80DBE"/>
    <w:rsid w:val="00B81A05"/>
    <w:rsid w:val="00B81A2E"/>
    <w:rsid w:val="00B82B48"/>
    <w:rsid w:val="00B82BFE"/>
    <w:rsid w:val="00B83008"/>
    <w:rsid w:val="00B83293"/>
    <w:rsid w:val="00B8422A"/>
    <w:rsid w:val="00B84C52"/>
    <w:rsid w:val="00B84D52"/>
    <w:rsid w:val="00B84E07"/>
    <w:rsid w:val="00B86B38"/>
    <w:rsid w:val="00B86CFB"/>
    <w:rsid w:val="00B874FF"/>
    <w:rsid w:val="00B903C5"/>
    <w:rsid w:val="00B92B70"/>
    <w:rsid w:val="00B94497"/>
    <w:rsid w:val="00B95F84"/>
    <w:rsid w:val="00B95FCE"/>
    <w:rsid w:val="00B96D58"/>
    <w:rsid w:val="00BA028F"/>
    <w:rsid w:val="00BA0A64"/>
    <w:rsid w:val="00BA0CEF"/>
    <w:rsid w:val="00BA14C6"/>
    <w:rsid w:val="00BA1502"/>
    <w:rsid w:val="00BA16FD"/>
    <w:rsid w:val="00BA284B"/>
    <w:rsid w:val="00BA289A"/>
    <w:rsid w:val="00BA3C41"/>
    <w:rsid w:val="00BA4168"/>
    <w:rsid w:val="00BA4EE7"/>
    <w:rsid w:val="00BA5334"/>
    <w:rsid w:val="00BA58DB"/>
    <w:rsid w:val="00BB0425"/>
    <w:rsid w:val="00BB0628"/>
    <w:rsid w:val="00BB3388"/>
    <w:rsid w:val="00BB33D5"/>
    <w:rsid w:val="00BB360A"/>
    <w:rsid w:val="00BB3790"/>
    <w:rsid w:val="00BB3835"/>
    <w:rsid w:val="00BB3B18"/>
    <w:rsid w:val="00BB41E4"/>
    <w:rsid w:val="00BB5DBC"/>
    <w:rsid w:val="00BB65AD"/>
    <w:rsid w:val="00BB6C1C"/>
    <w:rsid w:val="00BB7084"/>
    <w:rsid w:val="00BB7CAE"/>
    <w:rsid w:val="00BB7F71"/>
    <w:rsid w:val="00BC05E3"/>
    <w:rsid w:val="00BC1656"/>
    <w:rsid w:val="00BC1AE7"/>
    <w:rsid w:val="00BC2182"/>
    <w:rsid w:val="00BC3198"/>
    <w:rsid w:val="00BC350C"/>
    <w:rsid w:val="00BC38EA"/>
    <w:rsid w:val="00BC3D8D"/>
    <w:rsid w:val="00BC43BD"/>
    <w:rsid w:val="00BC459B"/>
    <w:rsid w:val="00BC495E"/>
    <w:rsid w:val="00BC5421"/>
    <w:rsid w:val="00BC557A"/>
    <w:rsid w:val="00BC5FD1"/>
    <w:rsid w:val="00BC7633"/>
    <w:rsid w:val="00BC78AA"/>
    <w:rsid w:val="00BD0409"/>
    <w:rsid w:val="00BD0B71"/>
    <w:rsid w:val="00BD12DE"/>
    <w:rsid w:val="00BD226F"/>
    <w:rsid w:val="00BD4006"/>
    <w:rsid w:val="00BD4A03"/>
    <w:rsid w:val="00BD4A93"/>
    <w:rsid w:val="00BD4E33"/>
    <w:rsid w:val="00BD5628"/>
    <w:rsid w:val="00BD5680"/>
    <w:rsid w:val="00BD6AFB"/>
    <w:rsid w:val="00BD702F"/>
    <w:rsid w:val="00BD7457"/>
    <w:rsid w:val="00BD765E"/>
    <w:rsid w:val="00BD7680"/>
    <w:rsid w:val="00BE0894"/>
    <w:rsid w:val="00BE0DB1"/>
    <w:rsid w:val="00BE2328"/>
    <w:rsid w:val="00BE2492"/>
    <w:rsid w:val="00BE38C4"/>
    <w:rsid w:val="00BE412B"/>
    <w:rsid w:val="00BE4768"/>
    <w:rsid w:val="00BE6AA8"/>
    <w:rsid w:val="00BE6CB2"/>
    <w:rsid w:val="00BE710E"/>
    <w:rsid w:val="00BF045A"/>
    <w:rsid w:val="00BF1EB1"/>
    <w:rsid w:val="00BF359B"/>
    <w:rsid w:val="00BF3B7E"/>
    <w:rsid w:val="00BF5740"/>
    <w:rsid w:val="00BF5ABF"/>
    <w:rsid w:val="00BF5C8A"/>
    <w:rsid w:val="00BF6F80"/>
    <w:rsid w:val="00BF7194"/>
    <w:rsid w:val="00BF74BC"/>
    <w:rsid w:val="00C00EDE"/>
    <w:rsid w:val="00C01031"/>
    <w:rsid w:val="00C0427A"/>
    <w:rsid w:val="00C0428A"/>
    <w:rsid w:val="00C046E5"/>
    <w:rsid w:val="00C04F03"/>
    <w:rsid w:val="00C05A3F"/>
    <w:rsid w:val="00C07D04"/>
    <w:rsid w:val="00C10237"/>
    <w:rsid w:val="00C1091A"/>
    <w:rsid w:val="00C11A40"/>
    <w:rsid w:val="00C12FD1"/>
    <w:rsid w:val="00C13278"/>
    <w:rsid w:val="00C1468B"/>
    <w:rsid w:val="00C15B9F"/>
    <w:rsid w:val="00C17493"/>
    <w:rsid w:val="00C17C24"/>
    <w:rsid w:val="00C17C3D"/>
    <w:rsid w:val="00C203F8"/>
    <w:rsid w:val="00C209DE"/>
    <w:rsid w:val="00C209E5"/>
    <w:rsid w:val="00C20D32"/>
    <w:rsid w:val="00C20FEA"/>
    <w:rsid w:val="00C214B4"/>
    <w:rsid w:val="00C2223A"/>
    <w:rsid w:val="00C2245F"/>
    <w:rsid w:val="00C226B7"/>
    <w:rsid w:val="00C22794"/>
    <w:rsid w:val="00C23A8B"/>
    <w:rsid w:val="00C242DA"/>
    <w:rsid w:val="00C2445C"/>
    <w:rsid w:val="00C250A0"/>
    <w:rsid w:val="00C25488"/>
    <w:rsid w:val="00C261DA"/>
    <w:rsid w:val="00C265D0"/>
    <w:rsid w:val="00C30BB4"/>
    <w:rsid w:val="00C328D8"/>
    <w:rsid w:val="00C32BCE"/>
    <w:rsid w:val="00C33527"/>
    <w:rsid w:val="00C3410A"/>
    <w:rsid w:val="00C34135"/>
    <w:rsid w:val="00C34B7C"/>
    <w:rsid w:val="00C3511F"/>
    <w:rsid w:val="00C35E70"/>
    <w:rsid w:val="00C40FD8"/>
    <w:rsid w:val="00C4261B"/>
    <w:rsid w:val="00C42981"/>
    <w:rsid w:val="00C42A00"/>
    <w:rsid w:val="00C43366"/>
    <w:rsid w:val="00C43749"/>
    <w:rsid w:val="00C437EF"/>
    <w:rsid w:val="00C4396B"/>
    <w:rsid w:val="00C44D73"/>
    <w:rsid w:val="00C456CB"/>
    <w:rsid w:val="00C461B9"/>
    <w:rsid w:val="00C46E4D"/>
    <w:rsid w:val="00C4744F"/>
    <w:rsid w:val="00C508A7"/>
    <w:rsid w:val="00C512C5"/>
    <w:rsid w:val="00C51CA6"/>
    <w:rsid w:val="00C524B2"/>
    <w:rsid w:val="00C526B0"/>
    <w:rsid w:val="00C5463C"/>
    <w:rsid w:val="00C552A7"/>
    <w:rsid w:val="00C55B6F"/>
    <w:rsid w:val="00C5611F"/>
    <w:rsid w:val="00C57144"/>
    <w:rsid w:val="00C571BC"/>
    <w:rsid w:val="00C57B7A"/>
    <w:rsid w:val="00C57C79"/>
    <w:rsid w:val="00C6035E"/>
    <w:rsid w:val="00C6084E"/>
    <w:rsid w:val="00C618A6"/>
    <w:rsid w:val="00C63265"/>
    <w:rsid w:val="00C64670"/>
    <w:rsid w:val="00C656D1"/>
    <w:rsid w:val="00C65858"/>
    <w:rsid w:val="00C6644F"/>
    <w:rsid w:val="00C668B9"/>
    <w:rsid w:val="00C668F2"/>
    <w:rsid w:val="00C66D87"/>
    <w:rsid w:val="00C6774D"/>
    <w:rsid w:val="00C67E30"/>
    <w:rsid w:val="00C7159B"/>
    <w:rsid w:val="00C724FC"/>
    <w:rsid w:val="00C72EF9"/>
    <w:rsid w:val="00C74BAB"/>
    <w:rsid w:val="00C75F50"/>
    <w:rsid w:val="00C77273"/>
    <w:rsid w:val="00C772E7"/>
    <w:rsid w:val="00C77942"/>
    <w:rsid w:val="00C77C9B"/>
    <w:rsid w:val="00C80ADA"/>
    <w:rsid w:val="00C81FA3"/>
    <w:rsid w:val="00C822D8"/>
    <w:rsid w:val="00C83C30"/>
    <w:rsid w:val="00C840DF"/>
    <w:rsid w:val="00C84F1D"/>
    <w:rsid w:val="00C8582B"/>
    <w:rsid w:val="00C85863"/>
    <w:rsid w:val="00C86726"/>
    <w:rsid w:val="00C907DC"/>
    <w:rsid w:val="00C90A21"/>
    <w:rsid w:val="00C90BE4"/>
    <w:rsid w:val="00C910A1"/>
    <w:rsid w:val="00C91120"/>
    <w:rsid w:val="00C912EE"/>
    <w:rsid w:val="00C918D8"/>
    <w:rsid w:val="00C91B6F"/>
    <w:rsid w:val="00C91CF6"/>
    <w:rsid w:val="00C922C8"/>
    <w:rsid w:val="00C928DB"/>
    <w:rsid w:val="00C941DC"/>
    <w:rsid w:val="00C95BD5"/>
    <w:rsid w:val="00C95EC5"/>
    <w:rsid w:val="00C9710B"/>
    <w:rsid w:val="00C973C1"/>
    <w:rsid w:val="00C9793B"/>
    <w:rsid w:val="00CA03DE"/>
    <w:rsid w:val="00CA143F"/>
    <w:rsid w:val="00CA2060"/>
    <w:rsid w:val="00CA37E3"/>
    <w:rsid w:val="00CA3C30"/>
    <w:rsid w:val="00CA4B8C"/>
    <w:rsid w:val="00CA5028"/>
    <w:rsid w:val="00CA5166"/>
    <w:rsid w:val="00CA7A79"/>
    <w:rsid w:val="00CB035E"/>
    <w:rsid w:val="00CB0A1A"/>
    <w:rsid w:val="00CB1057"/>
    <w:rsid w:val="00CB1574"/>
    <w:rsid w:val="00CB201E"/>
    <w:rsid w:val="00CB27D8"/>
    <w:rsid w:val="00CB2D9B"/>
    <w:rsid w:val="00CB348A"/>
    <w:rsid w:val="00CB3CD1"/>
    <w:rsid w:val="00CB4B95"/>
    <w:rsid w:val="00CB5A54"/>
    <w:rsid w:val="00CB6EB0"/>
    <w:rsid w:val="00CB6F21"/>
    <w:rsid w:val="00CC09BC"/>
    <w:rsid w:val="00CC230D"/>
    <w:rsid w:val="00CC2606"/>
    <w:rsid w:val="00CC32C3"/>
    <w:rsid w:val="00CC32ED"/>
    <w:rsid w:val="00CC346E"/>
    <w:rsid w:val="00CC3E12"/>
    <w:rsid w:val="00CC3FC0"/>
    <w:rsid w:val="00CC593C"/>
    <w:rsid w:val="00CC5D45"/>
    <w:rsid w:val="00CC6657"/>
    <w:rsid w:val="00CC692F"/>
    <w:rsid w:val="00CC6CD2"/>
    <w:rsid w:val="00CD02C5"/>
    <w:rsid w:val="00CD051E"/>
    <w:rsid w:val="00CD05D9"/>
    <w:rsid w:val="00CD0CCC"/>
    <w:rsid w:val="00CD0F3B"/>
    <w:rsid w:val="00CD169D"/>
    <w:rsid w:val="00CD28A7"/>
    <w:rsid w:val="00CD50AA"/>
    <w:rsid w:val="00CD6C07"/>
    <w:rsid w:val="00CD7172"/>
    <w:rsid w:val="00CD729B"/>
    <w:rsid w:val="00CE2377"/>
    <w:rsid w:val="00CE2AD4"/>
    <w:rsid w:val="00CE3FF5"/>
    <w:rsid w:val="00CE4856"/>
    <w:rsid w:val="00CE4EFE"/>
    <w:rsid w:val="00CE5003"/>
    <w:rsid w:val="00CE5501"/>
    <w:rsid w:val="00CE6253"/>
    <w:rsid w:val="00CE7274"/>
    <w:rsid w:val="00CE7452"/>
    <w:rsid w:val="00CE7F56"/>
    <w:rsid w:val="00CE7F91"/>
    <w:rsid w:val="00CF1527"/>
    <w:rsid w:val="00CF16F9"/>
    <w:rsid w:val="00CF1FC1"/>
    <w:rsid w:val="00CF226B"/>
    <w:rsid w:val="00CF233F"/>
    <w:rsid w:val="00CF375E"/>
    <w:rsid w:val="00CF3D5D"/>
    <w:rsid w:val="00CF51F4"/>
    <w:rsid w:val="00CF5A85"/>
    <w:rsid w:val="00CF6C10"/>
    <w:rsid w:val="00CF725D"/>
    <w:rsid w:val="00D003F9"/>
    <w:rsid w:val="00D0052F"/>
    <w:rsid w:val="00D00826"/>
    <w:rsid w:val="00D00BD2"/>
    <w:rsid w:val="00D01C48"/>
    <w:rsid w:val="00D02162"/>
    <w:rsid w:val="00D021A3"/>
    <w:rsid w:val="00D022F9"/>
    <w:rsid w:val="00D02313"/>
    <w:rsid w:val="00D028F6"/>
    <w:rsid w:val="00D0384A"/>
    <w:rsid w:val="00D03A28"/>
    <w:rsid w:val="00D05175"/>
    <w:rsid w:val="00D0545D"/>
    <w:rsid w:val="00D056BB"/>
    <w:rsid w:val="00D06CF5"/>
    <w:rsid w:val="00D100A7"/>
    <w:rsid w:val="00D11417"/>
    <w:rsid w:val="00D11505"/>
    <w:rsid w:val="00D122E1"/>
    <w:rsid w:val="00D12BED"/>
    <w:rsid w:val="00D17959"/>
    <w:rsid w:val="00D17E3A"/>
    <w:rsid w:val="00D17FD4"/>
    <w:rsid w:val="00D20D66"/>
    <w:rsid w:val="00D21BBE"/>
    <w:rsid w:val="00D21F3B"/>
    <w:rsid w:val="00D228F2"/>
    <w:rsid w:val="00D22F16"/>
    <w:rsid w:val="00D23A05"/>
    <w:rsid w:val="00D23AA5"/>
    <w:rsid w:val="00D24785"/>
    <w:rsid w:val="00D24C3D"/>
    <w:rsid w:val="00D258FA"/>
    <w:rsid w:val="00D26ED6"/>
    <w:rsid w:val="00D301B9"/>
    <w:rsid w:val="00D30712"/>
    <w:rsid w:val="00D315AF"/>
    <w:rsid w:val="00D31BCC"/>
    <w:rsid w:val="00D32D6A"/>
    <w:rsid w:val="00D345BE"/>
    <w:rsid w:val="00D35479"/>
    <w:rsid w:val="00D354C0"/>
    <w:rsid w:val="00D3578F"/>
    <w:rsid w:val="00D3723C"/>
    <w:rsid w:val="00D37295"/>
    <w:rsid w:val="00D37C38"/>
    <w:rsid w:val="00D429A0"/>
    <w:rsid w:val="00D43199"/>
    <w:rsid w:val="00D43FED"/>
    <w:rsid w:val="00D44210"/>
    <w:rsid w:val="00D4470E"/>
    <w:rsid w:val="00D44E21"/>
    <w:rsid w:val="00D4537C"/>
    <w:rsid w:val="00D46B6B"/>
    <w:rsid w:val="00D4773E"/>
    <w:rsid w:val="00D50800"/>
    <w:rsid w:val="00D52D19"/>
    <w:rsid w:val="00D54CC3"/>
    <w:rsid w:val="00D550D8"/>
    <w:rsid w:val="00D55C8D"/>
    <w:rsid w:val="00D562DD"/>
    <w:rsid w:val="00D563FC"/>
    <w:rsid w:val="00D56862"/>
    <w:rsid w:val="00D5736D"/>
    <w:rsid w:val="00D60E3B"/>
    <w:rsid w:val="00D6240F"/>
    <w:rsid w:val="00D629F2"/>
    <w:rsid w:val="00D633A3"/>
    <w:rsid w:val="00D63845"/>
    <w:rsid w:val="00D64240"/>
    <w:rsid w:val="00D64334"/>
    <w:rsid w:val="00D6479A"/>
    <w:rsid w:val="00D66600"/>
    <w:rsid w:val="00D668CD"/>
    <w:rsid w:val="00D67A44"/>
    <w:rsid w:val="00D70149"/>
    <w:rsid w:val="00D72266"/>
    <w:rsid w:val="00D72489"/>
    <w:rsid w:val="00D73451"/>
    <w:rsid w:val="00D739DD"/>
    <w:rsid w:val="00D73F36"/>
    <w:rsid w:val="00D74876"/>
    <w:rsid w:val="00D74D15"/>
    <w:rsid w:val="00D775B5"/>
    <w:rsid w:val="00D8034A"/>
    <w:rsid w:val="00D80F23"/>
    <w:rsid w:val="00D82A3A"/>
    <w:rsid w:val="00D8385B"/>
    <w:rsid w:val="00D84356"/>
    <w:rsid w:val="00D849E5"/>
    <w:rsid w:val="00D84C69"/>
    <w:rsid w:val="00D851D2"/>
    <w:rsid w:val="00D8537B"/>
    <w:rsid w:val="00D855DC"/>
    <w:rsid w:val="00D8586C"/>
    <w:rsid w:val="00D869A9"/>
    <w:rsid w:val="00D87099"/>
    <w:rsid w:val="00D87460"/>
    <w:rsid w:val="00D91752"/>
    <w:rsid w:val="00D91DAB"/>
    <w:rsid w:val="00D9448C"/>
    <w:rsid w:val="00D954B2"/>
    <w:rsid w:val="00D9732F"/>
    <w:rsid w:val="00DA0DE6"/>
    <w:rsid w:val="00DA1034"/>
    <w:rsid w:val="00DA132D"/>
    <w:rsid w:val="00DA1C23"/>
    <w:rsid w:val="00DA1FEB"/>
    <w:rsid w:val="00DA2AD3"/>
    <w:rsid w:val="00DA2BBF"/>
    <w:rsid w:val="00DA405C"/>
    <w:rsid w:val="00DA5090"/>
    <w:rsid w:val="00DA6CE0"/>
    <w:rsid w:val="00DA6FCD"/>
    <w:rsid w:val="00DA70F4"/>
    <w:rsid w:val="00DB11C6"/>
    <w:rsid w:val="00DB149C"/>
    <w:rsid w:val="00DB15F1"/>
    <w:rsid w:val="00DB2795"/>
    <w:rsid w:val="00DB27D7"/>
    <w:rsid w:val="00DB287C"/>
    <w:rsid w:val="00DB2A58"/>
    <w:rsid w:val="00DB3661"/>
    <w:rsid w:val="00DB42AA"/>
    <w:rsid w:val="00DB5D49"/>
    <w:rsid w:val="00DB6C01"/>
    <w:rsid w:val="00DC0AAA"/>
    <w:rsid w:val="00DC0ADD"/>
    <w:rsid w:val="00DC126E"/>
    <w:rsid w:val="00DC1FB3"/>
    <w:rsid w:val="00DC30C7"/>
    <w:rsid w:val="00DC375D"/>
    <w:rsid w:val="00DC42E1"/>
    <w:rsid w:val="00DC44B2"/>
    <w:rsid w:val="00DC4FD2"/>
    <w:rsid w:val="00DC5234"/>
    <w:rsid w:val="00DC5B6D"/>
    <w:rsid w:val="00DC70E5"/>
    <w:rsid w:val="00DC7DEC"/>
    <w:rsid w:val="00DC7DF0"/>
    <w:rsid w:val="00DD3DE6"/>
    <w:rsid w:val="00DD4231"/>
    <w:rsid w:val="00DD509E"/>
    <w:rsid w:val="00DD5101"/>
    <w:rsid w:val="00DD5207"/>
    <w:rsid w:val="00DE02A1"/>
    <w:rsid w:val="00DE040F"/>
    <w:rsid w:val="00DE1183"/>
    <w:rsid w:val="00DE11A6"/>
    <w:rsid w:val="00DE1383"/>
    <w:rsid w:val="00DE19BB"/>
    <w:rsid w:val="00DE33EB"/>
    <w:rsid w:val="00DE387B"/>
    <w:rsid w:val="00DE3891"/>
    <w:rsid w:val="00DE4936"/>
    <w:rsid w:val="00DE4CA9"/>
    <w:rsid w:val="00DE5045"/>
    <w:rsid w:val="00DE505D"/>
    <w:rsid w:val="00DE5305"/>
    <w:rsid w:val="00DE631F"/>
    <w:rsid w:val="00DE712A"/>
    <w:rsid w:val="00DF14E4"/>
    <w:rsid w:val="00DF2144"/>
    <w:rsid w:val="00DF3736"/>
    <w:rsid w:val="00DF5678"/>
    <w:rsid w:val="00DF745A"/>
    <w:rsid w:val="00DF78D9"/>
    <w:rsid w:val="00E0057D"/>
    <w:rsid w:val="00E007C7"/>
    <w:rsid w:val="00E009C8"/>
    <w:rsid w:val="00E0131F"/>
    <w:rsid w:val="00E0238F"/>
    <w:rsid w:val="00E03318"/>
    <w:rsid w:val="00E036EB"/>
    <w:rsid w:val="00E038C3"/>
    <w:rsid w:val="00E03E09"/>
    <w:rsid w:val="00E0445F"/>
    <w:rsid w:val="00E04B4A"/>
    <w:rsid w:val="00E04FC5"/>
    <w:rsid w:val="00E050FD"/>
    <w:rsid w:val="00E060C7"/>
    <w:rsid w:val="00E06257"/>
    <w:rsid w:val="00E10D4F"/>
    <w:rsid w:val="00E1174F"/>
    <w:rsid w:val="00E11C87"/>
    <w:rsid w:val="00E12390"/>
    <w:rsid w:val="00E128FA"/>
    <w:rsid w:val="00E12E38"/>
    <w:rsid w:val="00E13113"/>
    <w:rsid w:val="00E13244"/>
    <w:rsid w:val="00E14C04"/>
    <w:rsid w:val="00E14C0A"/>
    <w:rsid w:val="00E1589A"/>
    <w:rsid w:val="00E167FD"/>
    <w:rsid w:val="00E16B33"/>
    <w:rsid w:val="00E1711D"/>
    <w:rsid w:val="00E17B2F"/>
    <w:rsid w:val="00E20706"/>
    <w:rsid w:val="00E22284"/>
    <w:rsid w:val="00E25176"/>
    <w:rsid w:val="00E25981"/>
    <w:rsid w:val="00E27F88"/>
    <w:rsid w:val="00E31445"/>
    <w:rsid w:val="00E319FA"/>
    <w:rsid w:val="00E31B2B"/>
    <w:rsid w:val="00E31E0E"/>
    <w:rsid w:val="00E324CC"/>
    <w:rsid w:val="00E32E2F"/>
    <w:rsid w:val="00E33A7A"/>
    <w:rsid w:val="00E34A4A"/>
    <w:rsid w:val="00E34ACA"/>
    <w:rsid w:val="00E35920"/>
    <w:rsid w:val="00E35A9E"/>
    <w:rsid w:val="00E35FEA"/>
    <w:rsid w:val="00E368E2"/>
    <w:rsid w:val="00E37177"/>
    <w:rsid w:val="00E374B6"/>
    <w:rsid w:val="00E37FC0"/>
    <w:rsid w:val="00E41190"/>
    <w:rsid w:val="00E41B44"/>
    <w:rsid w:val="00E41FE0"/>
    <w:rsid w:val="00E4371D"/>
    <w:rsid w:val="00E44261"/>
    <w:rsid w:val="00E4470F"/>
    <w:rsid w:val="00E454FC"/>
    <w:rsid w:val="00E4635B"/>
    <w:rsid w:val="00E4657E"/>
    <w:rsid w:val="00E46B0C"/>
    <w:rsid w:val="00E50340"/>
    <w:rsid w:val="00E50C8E"/>
    <w:rsid w:val="00E5115F"/>
    <w:rsid w:val="00E520BD"/>
    <w:rsid w:val="00E52BA2"/>
    <w:rsid w:val="00E533E9"/>
    <w:rsid w:val="00E5383C"/>
    <w:rsid w:val="00E5448E"/>
    <w:rsid w:val="00E55AEF"/>
    <w:rsid w:val="00E55B6F"/>
    <w:rsid w:val="00E563BB"/>
    <w:rsid w:val="00E569CA"/>
    <w:rsid w:val="00E577A9"/>
    <w:rsid w:val="00E57E8D"/>
    <w:rsid w:val="00E600E8"/>
    <w:rsid w:val="00E60202"/>
    <w:rsid w:val="00E618A5"/>
    <w:rsid w:val="00E61B1F"/>
    <w:rsid w:val="00E62EE7"/>
    <w:rsid w:val="00E648EA"/>
    <w:rsid w:val="00E6495C"/>
    <w:rsid w:val="00E64C5B"/>
    <w:rsid w:val="00E64E68"/>
    <w:rsid w:val="00E6543D"/>
    <w:rsid w:val="00E65558"/>
    <w:rsid w:val="00E6593B"/>
    <w:rsid w:val="00E65B3B"/>
    <w:rsid w:val="00E67955"/>
    <w:rsid w:val="00E707C4"/>
    <w:rsid w:val="00E71465"/>
    <w:rsid w:val="00E721DC"/>
    <w:rsid w:val="00E7220E"/>
    <w:rsid w:val="00E730FC"/>
    <w:rsid w:val="00E74830"/>
    <w:rsid w:val="00E7575C"/>
    <w:rsid w:val="00E7636C"/>
    <w:rsid w:val="00E76377"/>
    <w:rsid w:val="00E7694E"/>
    <w:rsid w:val="00E77267"/>
    <w:rsid w:val="00E77562"/>
    <w:rsid w:val="00E77746"/>
    <w:rsid w:val="00E80485"/>
    <w:rsid w:val="00E8124E"/>
    <w:rsid w:val="00E81B0B"/>
    <w:rsid w:val="00E82FCF"/>
    <w:rsid w:val="00E8348A"/>
    <w:rsid w:val="00E8578C"/>
    <w:rsid w:val="00E8588A"/>
    <w:rsid w:val="00E85A3B"/>
    <w:rsid w:val="00E85BF3"/>
    <w:rsid w:val="00E85E04"/>
    <w:rsid w:val="00E8611A"/>
    <w:rsid w:val="00E86408"/>
    <w:rsid w:val="00E8684A"/>
    <w:rsid w:val="00E90D05"/>
    <w:rsid w:val="00E90F47"/>
    <w:rsid w:val="00E91233"/>
    <w:rsid w:val="00E918F2"/>
    <w:rsid w:val="00E92088"/>
    <w:rsid w:val="00E923EA"/>
    <w:rsid w:val="00E93EC1"/>
    <w:rsid w:val="00E93FB0"/>
    <w:rsid w:val="00E94871"/>
    <w:rsid w:val="00E94D02"/>
    <w:rsid w:val="00E955A2"/>
    <w:rsid w:val="00E96391"/>
    <w:rsid w:val="00E97227"/>
    <w:rsid w:val="00E97CC3"/>
    <w:rsid w:val="00EA095C"/>
    <w:rsid w:val="00EA0D9B"/>
    <w:rsid w:val="00EA30B9"/>
    <w:rsid w:val="00EA33D8"/>
    <w:rsid w:val="00EA4E5E"/>
    <w:rsid w:val="00EA5AD7"/>
    <w:rsid w:val="00EA6355"/>
    <w:rsid w:val="00EA68EC"/>
    <w:rsid w:val="00EA7EB1"/>
    <w:rsid w:val="00EB01E8"/>
    <w:rsid w:val="00EB03B7"/>
    <w:rsid w:val="00EB0452"/>
    <w:rsid w:val="00EB108A"/>
    <w:rsid w:val="00EB41E1"/>
    <w:rsid w:val="00EB57E2"/>
    <w:rsid w:val="00EB60B5"/>
    <w:rsid w:val="00EB696E"/>
    <w:rsid w:val="00EC0020"/>
    <w:rsid w:val="00EC02FD"/>
    <w:rsid w:val="00EC1266"/>
    <w:rsid w:val="00EC151B"/>
    <w:rsid w:val="00EC1784"/>
    <w:rsid w:val="00EC1FC1"/>
    <w:rsid w:val="00EC26BE"/>
    <w:rsid w:val="00EC2C45"/>
    <w:rsid w:val="00EC2D4D"/>
    <w:rsid w:val="00EC3644"/>
    <w:rsid w:val="00EC3819"/>
    <w:rsid w:val="00EC3A82"/>
    <w:rsid w:val="00EC4C67"/>
    <w:rsid w:val="00EC6D00"/>
    <w:rsid w:val="00EC70AF"/>
    <w:rsid w:val="00ED0298"/>
    <w:rsid w:val="00ED069D"/>
    <w:rsid w:val="00ED17EA"/>
    <w:rsid w:val="00ED1F1F"/>
    <w:rsid w:val="00ED27AB"/>
    <w:rsid w:val="00ED29C1"/>
    <w:rsid w:val="00ED2A36"/>
    <w:rsid w:val="00ED3990"/>
    <w:rsid w:val="00ED5444"/>
    <w:rsid w:val="00ED6BF5"/>
    <w:rsid w:val="00EE04B8"/>
    <w:rsid w:val="00EE1241"/>
    <w:rsid w:val="00EE1625"/>
    <w:rsid w:val="00EE163C"/>
    <w:rsid w:val="00EE1B63"/>
    <w:rsid w:val="00EE2A27"/>
    <w:rsid w:val="00EE31C9"/>
    <w:rsid w:val="00EE32E7"/>
    <w:rsid w:val="00EE3BED"/>
    <w:rsid w:val="00EE56BA"/>
    <w:rsid w:val="00EE68BC"/>
    <w:rsid w:val="00EE7402"/>
    <w:rsid w:val="00EE7D34"/>
    <w:rsid w:val="00EF06BB"/>
    <w:rsid w:val="00EF2E5D"/>
    <w:rsid w:val="00EF3D55"/>
    <w:rsid w:val="00EF3EA3"/>
    <w:rsid w:val="00EF5917"/>
    <w:rsid w:val="00EF66AA"/>
    <w:rsid w:val="00EF7021"/>
    <w:rsid w:val="00EF7C17"/>
    <w:rsid w:val="00EF7ED2"/>
    <w:rsid w:val="00F00C7D"/>
    <w:rsid w:val="00F02E0F"/>
    <w:rsid w:val="00F0344B"/>
    <w:rsid w:val="00F04CE1"/>
    <w:rsid w:val="00F04FF0"/>
    <w:rsid w:val="00F05694"/>
    <w:rsid w:val="00F05795"/>
    <w:rsid w:val="00F119A5"/>
    <w:rsid w:val="00F11F6A"/>
    <w:rsid w:val="00F138DF"/>
    <w:rsid w:val="00F1465E"/>
    <w:rsid w:val="00F14A4B"/>
    <w:rsid w:val="00F1516A"/>
    <w:rsid w:val="00F15E47"/>
    <w:rsid w:val="00F16C56"/>
    <w:rsid w:val="00F17138"/>
    <w:rsid w:val="00F1767E"/>
    <w:rsid w:val="00F20020"/>
    <w:rsid w:val="00F2064C"/>
    <w:rsid w:val="00F2119A"/>
    <w:rsid w:val="00F229C3"/>
    <w:rsid w:val="00F234F2"/>
    <w:rsid w:val="00F23992"/>
    <w:rsid w:val="00F24878"/>
    <w:rsid w:val="00F24910"/>
    <w:rsid w:val="00F301CF"/>
    <w:rsid w:val="00F30602"/>
    <w:rsid w:val="00F30727"/>
    <w:rsid w:val="00F31C47"/>
    <w:rsid w:val="00F32695"/>
    <w:rsid w:val="00F32E0F"/>
    <w:rsid w:val="00F338F7"/>
    <w:rsid w:val="00F33D8D"/>
    <w:rsid w:val="00F35559"/>
    <w:rsid w:val="00F36465"/>
    <w:rsid w:val="00F36AA1"/>
    <w:rsid w:val="00F36E70"/>
    <w:rsid w:val="00F37983"/>
    <w:rsid w:val="00F4037A"/>
    <w:rsid w:val="00F40859"/>
    <w:rsid w:val="00F42B34"/>
    <w:rsid w:val="00F43C0C"/>
    <w:rsid w:val="00F43C9A"/>
    <w:rsid w:val="00F44F72"/>
    <w:rsid w:val="00F457F4"/>
    <w:rsid w:val="00F45891"/>
    <w:rsid w:val="00F459B8"/>
    <w:rsid w:val="00F47502"/>
    <w:rsid w:val="00F501F9"/>
    <w:rsid w:val="00F50760"/>
    <w:rsid w:val="00F510BD"/>
    <w:rsid w:val="00F51240"/>
    <w:rsid w:val="00F519F1"/>
    <w:rsid w:val="00F52EFF"/>
    <w:rsid w:val="00F539E8"/>
    <w:rsid w:val="00F54FB2"/>
    <w:rsid w:val="00F55132"/>
    <w:rsid w:val="00F554C7"/>
    <w:rsid w:val="00F55A55"/>
    <w:rsid w:val="00F55D99"/>
    <w:rsid w:val="00F560FD"/>
    <w:rsid w:val="00F567B1"/>
    <w:rsid w:val="00F57A8E"/>
    <w:rsid w:val="00F62519"/>
    <w:rsid w:val="00F628AF"/>
    <w:rsid w:val="00F62ECE"/>
    <w:rsid w:val="00F63394"/>
    <w:rsid w:val="00F6360C"/>
    <w:rsid w:val="00F645B3"/>
    <w:rsid w:val="00F64ADE"/>
    <w:rsid w:val="00F655B0"/>
    <w:rsid w:val="00F65D70"/>
    <w:rsid w:val="00F671B2"/>
    <w:rsid w:val="00F679ED"/>
    <w:rsid w:val="00F7007D"/>
    <w:rsid w:val="00F710F9"/>
    <w:rsid w:val="00F72329"/>
    <w:rsid w:val="00F73A76"/>
    <w:rsid w:val="00F74CD2"/>
    <w:rsid w:val="00F7689D"/>
    <w:rsid w:val="00F76C76"/>
    <w:rsid w:val="00F76F6A"/>
    <w:rsid w:val="00F776E4"/>
    <w:rsid w:val="00F77D00"/>
    <w:rsid w:val="00F80F00"/>
    <w:rsid w:val="00F81E29"/>
    <w:rsid w:val="00F82006"/>
    <w:rsid w:val="00F8229F"/>
    <w:rsid w:val="00F8347B"/>
    <w:rsid w:val="00F83948"/>
    <w:rsid w:val="00F84049"/>
    <w:rsid w:val="00F871DC"/>
    <w:rsid w:val="00F90264"/>
    <w:rsid w:val="00F907C9"/>
    <w:rsid w:val="00F90CB7"/>
    <w:rsid w:val="00F90E57"/>
    <w:rsid w:val="00F91A92"/>
    <w:rsid w:val="00F93BFF"/>
    <w:rsid w:val="00F945B3"/>
    <w:rsid w:val="00F95D4B"/>
    <w:rsid w:val="00F9635D"/>
    <w:rsid w:val="00F96648"/>
    <w:rsid w:val="00F96E75"/>
    <w:rsid w:val="00F97974"/>
    <w:rsid w:val="00FA0304"/>
    <w:rsid w:val="00FA034A"/>
    <w:rsid w:val="00FA048C"/>
    <w:rsid w:val="00FA0823"/>
    <w:rsid w:val="00FA3611"/>
    <w:rsid w:val="00FA4C3B"/>
    <w:rsid w:val="00FA4D92"/>
    <w:rsid w:val="00FA5367"/>
    <w:rsid w:val="00FA7AC0"/>
    <w:rsid w:val="00FA7FB8"/>
    <w:rsid w:val="00FB136C"/>
    <w:rsid w:val="00FB1AF8"/>
    <w:rsid w:val="00FB2900"/>
    <w:rsid w:val="00FB2944"/>
    <w:rsid w:val="00FB29EF"/>
    <w:rsid w:val="00FB3936"/>
    <w:rsid w:val="00FB6EBC"/>
    <w:rsid w:val="00FB73D0"/>
    <w:rsid w:val="00FC0074"/>
    <w:rsid w:val="00FC081D"/>
    <w:rsid w:val="00FC13BD"/>
    <w:rsid w:val="00FC1F93"/>
    <w:rsid w:val="00FC2459"/>
    <w:rsid w:val="00FC2B2B"/>
    <w:rsid w:val="00FC36CB"/>
    <w:rsid w:val="00FC4357"/>
    <w:rsid w:val="00FC4C7F"/>
    <w:rsid w:val="00FC54A9"/>
    <w:rsid w:val="00FC590C"/>
    <w:rsid w:val="00FC63FB"/>
    <w:rsid w:val="00FC6583"/>
    <w:rsid w:val="00FC6914"/>
    <w:rsid w:val="00FC755A"/>
    <w:rsid w:val="00FC7B94"/>
    <w:rsid w:val="00FD0DBD"/>
    <w:rsid w:val="00FD1A08"/>
    <w:rsid w:val="00FD1C6F"/>
    <w:rsid w:val="00FD1E7E"/>
    <w:rsid w:val="00FD1FEA"/>
    <w:rsid w:val="00FD26AF"/>
    <w:rsid w:val="00FD278C"/>
    <w:rsid w:val="00FD32C6"/>
    <w:rsid w:val="00FD4D3C"/>
    <w:rsid w:val="00FD5313"/>
    <w:rsid w:val="00FD5EFA"/>
    <w:rsid w:val="00FD62BD"/>
    <w:rsid w:val="00FD6780"/>
    <w:rsid w:val="00FD6C47"/>
    <w:rsid w:val="00FD6EEC"/>
    <w:rsid w:val="00FD6EED"/>
    <w:rsid w:val="00FD73E5"/>
    <w:rsid w:val="00FD7C92"/>
    <w:rsid w:val="00FD7DF8"/>
    <w:rsid w:val="00FD7EBF"/>
    <w:rsid w:val="00FD7FBA"/>
    <w:rsid w:val="00FE012F"/>
    <w:rsid w:val="00FE1292"/>
    <w:rsid w:val="00FE15DD"/>
    <w:rsid w:val="00FE2704"/>
    <w:rsid w:val="00FE2742"/>
    <w:rsid w:val="00FE2C0D"/>
    <w:rsid w:val="00FE2C45"/>
    <w:rsid w:val="00FE4EAA"/>
    <w:rsid w:val="00FE4FE5"/>
    <w:rsid w:val="00FE542B"/>
    <w:rsid w:val="00FE5869"/>
    <w:rsid w:val="00FE5C4B"/>
    <w:rsid w:val="00FE6406"/>
    <w:rsid w:val="00FE6AA0"/>
    <w:rsid w:val="00FE7DB7"/>
    <w:rsid w:val="00FF0440"/>
    <w:rsid w:val="00FF0792"/>
    <w:rsid w:val="00FF1701"/>
    <w:rsid w:val="00FF172D"/>
    <w:rsid w:val="00FF1D06"/>
    <w:rsid w:val="00FF3236"/>
    <w:rsid w:val="00FF3BCA"/>
    <w:rsid w:val="00FF3BF6"/>
    <w:rsid w:val="00FF431E"/>
    <w:rsid w:val="00FF4C76"/>
    <w:rsid w:val="00FF566B"/>
    <w:rsid w:val="00FF570A"/>
    <w:rsid w:val="00FF6297"/>
    <w:rsid w:val="00FF7077"/>
    <w:rsid w:val="00FF7298"/>
    <w:rsid w:val="00FF7D7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74189"/>
  <w15:docId w15:val="{3AAB9AB6-29CC-404A-9096-035FF347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7ED4"/>
    <w:rPr>
      <w:sz w:val="24"/>
      <w:szCs w:val="24"/>
      <w:lang w:val="en-US"/>
    </w:rPr>
  </w:style>
  <w:style w:type="paragraph" w:styleId="Heading1">
    <w:name w:val="heading 1"/>
    <w:aliases w:val="Ten phan"/>
    <w:basedOn w:val="Normal"/>
    <w:next w:val="Normal"/>
    <w:link w:val="Heading1Char"/>
    <w:autoRedefine/>
    <w:qFormat/>
    <w:rsid w:val="007C2FC2"/>
    <w:pPr>
      <w:widowControl w:val="0"/>
      <w:numPr>
        <w:numId w:val="8"/>
      </w:numPr>
      <w:spacing w:before="240" w:after="480" w:line="264" w:lineRule="auto"/>
      <w:jc w:val="center"/>
      <w:outlineLvl w:val="0"/>
    </w:pPr>
    <w:rPr>
      <w:rFonts w:ascii="Arial" w:hAnsi="Arial" w:cs="Arial"/>
      <w:b/>
      <w:kern w:val="32"/>
    </w:rPr>
  </w:style>
  <w:style w:type="paragraph" w:styleId="Heading2">
    <w:name w:val="heading 2"/>
    <w:aliases w:val="Ten dieu"/>
    <w:basedOn w:val="Heading1"/>
    <w:next w:val="Heading1"/>
    <w:link w:val="Heading2Char"/>
    <w:autoRedefine/>
    <w:uiPriority w:val="9"/>
    <w:qFormat/>
    <w:rsid w:val="00F90E57"/>
    <w:pPr>
      <w:keepNext/>
      <w:numPr>
        <w:numId w:val="0"/>
      </w:numPr>
      <w:spacing w:before="120" w:after="120" w:line="380" w:lineRule="exact"/>
      <w:ind w:firstLine="720"/>
      <w:jc w:val="left"/>
      <w:outlineLvl w:val="1"/>
    </w:pPr>
    <w:rPr>
      <w:rFonts w:ascii="Times New Roman" w:hAnsi="Times New Roman"/>
      <w:sz w:val="28"/>
      <w:szCs w:val="28"/>
    </w:rPr>
  </w:style>
  <w:style w:type="paragraph" w:styleId="Heading3">
    <w:name w:val="heading 3"/>
    <w:aliases w:val="Ten dieu nho,Tên điều"/>
    <w:basedOn w:val="Normal"/>
    <w:next w:val="Normal"/>
    <w:link w:val="Heading3Char"/>
    <w:autoRedefine/>
    <w:qFormat/>
    <w:rsid w:val="007C2FC2"/>
    <w:pPr>
      <w:numPr>
        <w:ilvl w:val="2"/>
        <w:numId w:val="8"/>
      </w:numPr>
      <w:tabs>
        <w:tab w:val="left" w:pos="720"/>
      </w:tabs>
      <w:autoSpaceDE w:val="0"/>
      <w:autoSpaceDN w:val="0"/>
      <w:spacing w:after="120"/>
      <w:outlineLvl w:val="2"/>
    </w:pPr>
    <w:rPr>
      <w:rFonts w:ascii="Arial" w:hAnsi="Arial" w:cs="Arial"/>
      <w:b/>
      <w:bCs/>
      <w:i/>
      <w:color w:val="000000"/>
      <w:sz w:val="20"/>
      <w:szCs w:val="20"/>
      <w:lang w:val="es-ES"/>
    </w:rPr>
  </w:style>
  <w:style w:type="paragraph" w:styleId="Heading4">
    <w:name w:val="heading 4"/>
    <w:basedOn w:val="Normal"/>
    <w:next w:val="Normal"/>
    <w:link w:val="Heading4Char"/>
    <w:autoRedefine/>
    <w:qFormat/>
    <w:rsid w:val="007C2FC2"/>
    <w:pPr>
      <w:tabs>
        <w:tab w:val="left" w:pos="720"/>
        <w:tab w:val="left" w:pos="851"/>
      </w:tabs>
      <w:snapToGrid w:val="0"/>
      <w:spacing w:after="120"/>
      <w:jc w:val="both"/>
      <w:outlineLvl w:val="3"/>
    </w:pPr>
    <w:rPr>
      <w:bCs/>
    </w:rPr>
  </w:style>
  <w:style w:type="paragraph" w:styleId="Heading5">
    <w:name w:val="heading 5"/>
    <w:basedOn w:val="Normal"/>
    <w:next w:val="Normal"/>
    <w:link w:val="Heading5Char"/>
    <w:autoRedefine/>
    <w:qFormat/>
    <w:rsid w:val="007C2FC2"/>
    <w:pPr>
      <w:numPr>
        <w:ilvl w:val="4"/>
        <w:numId w:val="8"/>
      </w:numPr>
      <w:spacing w:before="240" w:after="60" w:line="312" w:lineRule="auto"/>
      <w:jc w:val="center"/>
      <w:outlineLvl w:val="4"/>
    </w:pPr>
    <w:rPr>
      <w:rFonts w:ascii=".VnTimeH" w:hAnsi=".VnTimeH"/>
      <w:b/>
      <w:bCs/>
      <w:iCs/>
    </w:rPr>
  </w:style>
  <w:style w:type="paragraph" w:styleId="Heading6">
    <w:name w:val="heading 6"/>
    <w:basedOn w:val="Normal"/>
    <w:next w:val="Normal"/>
    <w:link w:val="Heading6Char"/>
    <w:qFormat/>
    <w:rsid w:val="007C2FC2"/>
    <w:pPr>
      <w:numPr>
        <w:ilvl w:val="5"/>
        <w:numId w:val="8"/>
      </w:numPr>
      <w:spacing w:before="240" w:after="60" w:line="312" w:lineRule="auto"/>
      <w:jc w:val="both"/>
      <w:outlineLvl w:val="5"/>
    </w:pPr>
    <w:rPr>
      <w:b/>
      <w:bCs/>
      <w:sz w:val="22"/>
      <w:szCs w:val="22"/>
    </w:rPr>
  </w:style>
  <w:style w:type="paragraph" w:styleId="Heading7">
    <w:name w:val="heading 7"/>
    <w:basedOn w:val="Normal"/>
    <w:next w:val="Normal"/>
    <w:link w:val="Heading7Char"/>
    <w:qFormat/>
    <w:rsid w:val="007C2FC2"/>
    <w:pPr>
      <w:numPr>
        <w:ilvl w:val="6"/>
        <w:numId w:val="8"/>
      </w:numPr>
      <w:spacing w:before="240" w:after="60" w:line="312" w:lineRule="auto"/>
      <w:jc w:val="both"/>
      <w:outlineLvl w:val="6"/>
    </w:pPr>
  </w:style>
  <w:style w:type="paragraph" w:styleId="Heading8">
    <w:name w:val="heading 8"/>
    <w:basedOn w:val="Normal"/>
    <w:next w:val="Normal"/>
    <w:link w:val="Heading8Char"/>
    <w:qFormat/>
    <w:rsid w:val="007C2FC2"/>
    <w:pPr>
      <w:numPr>
        <w:ilvl w:val="7"/>
        <w:numId w:val="8"/>
      </w:numPr>
      <w:spacing w:before="240" w:after="60" w:line="312" w:lineRule="auto"/>
      <w:jc w:val="both"/>
      <w:outlineLvl w:val="7"/>
    </w:pPr>
    <w:rPr>
      <w:i/>
      <w:iCs/>
    </w:rPr>
  </w:style>
  <w:style w:type="paragraph" w:styleId="Heading9">
    <w:name w:val="heading 9"/>
    <w:basedOn w:val="Normal"/>
    <w:next w:val="Normal"/>
    <w:link w:val="Heading9Char"/>
    <w:qFormat/>
    <w:rsid w:val="007C2FC2"/>
    <w:pPr>
      <w:numPr>
        <w:ilvl w:val="8"/>
        <w:numId w:val="8"/>
      </w:numPr>
      <w:spacing w:before="240" w:after="60" w:line="312" w:lineRule="auto"/>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n phan Char"/>
    <w:link w:val="Heading1"/>
    <w:rsid w:val="007C2FC2"/>
    <w:rPr>
      <w:rFonts w:ascii="Arial" w:hAnsi="Arial" w:cs="Arial"/>
      <w:b/>
      <w:kern w:val="32"/>
      <w:sz w:val="28"/>
      <w:szCs w:val="28"/>
    </w:rPr>
  </w:style>
  <w:style w:type="character" w:customStyle="1" w:styleId="Heading2Char">
    <w:name w:val="Heading 2 Char"/>
    <w:aliases w:val="Ten dieu Char"/>
    <w:link w:val="Heading2"/>
    <w:uiPriority w:val="9"/>
    <w:rsid w:val="00F90E57"/>
    <w:rPr>
      <w:rFonts w:cs="Arial"/>
      <w:b/>
      <w:kern w:val="32"/>
      <w:sz w:val="28"/>
      <w:szCs w:val="28"/>
    </w:rPr>
  </w:style>
  <w:style w:type="character" w:customStyle="1" w:styleId="Heading3Char">
    <w:name w:val="Heading 3 Char"/>
    <w:aliases w:val="Ten dieu nho Char,Tên điều Char"/>
    <w:link w:val="Heading3"/>
    <w:rsid w:val="007C2FC2"/>
    <w:rPr>
      <w:rFonts w:ascii="Arial" w:hAnsi="Arial" w:cs="Arial"/>
      <w:b/>
      <w:bCs/>
      <w:i/>
      <w:color w:val="000000"/>
      <w:lang w:val="es-ES"/>
    </w:rPr>
  </w:style>
  <w:style w:type="character" w:customStyle="1" w:styleId="Heading4Char">
    <w:name w:val="Heading 4 Char"/>
    <w:link w:val="Heading4"/>
    <w:rsid w:val="007C2FC2"/>
    <w:rPr>
      <w:bCs/>
      <w:sz w:val="28"/>
      <w:szCs w:val="28"/>
      <w:lang w:val="en-US" w:eastAsia="en-US" w:bidi="ar-SA"/>
    </w:rPr>
  </w:style>
  <w:style w:type="character" w:customStyle="1" w:styleId="Heading5Char">
    <w:name w:val="Heading 5 Char"/>
    <w:link w:val="Heading5"/>
    <w:rsid w:val="007C2FC2"/>
    <w:rPr>
      <w:rFonts w:ascii=".VnTimeH" w:hAnsi=".VnTimeH"/>
      <w:b/>
      <w:bCs/>
      <w:iCs/>
      <w:sz w:val="28"/>
      <w:szCs w:val="28"/>
    </w:rPr>
  </w:style>
  <w:style w:type="character" w:customStyle="1" w:styleId="Heading6Char">
    <w:name w:val="Heading 6 Char"/>
    <w:link w:val="Heading6"/>
    <w:rsid w:val="007C2FC2"/>
    <w:rPr>
      <w:b/>
      <w:bCs/>
      <w:sz w:val="22"/>
      <w:szCs w:val="22"/>
    </w:rPr>
  </w:style>
  <w:style w:type="character" w:customStyle="1" w:styleId="Heading7Char">
    <w:name w:val="Heading 7 Char"/>
    <w:link w:val="Heading7"/>
    <w:rsid w:val="007C2FC2"/>
    <w:rPr>
      <w:sz w:val="24"/>
      <w:szCs w:val="24"/>
    </w:rPr>
  </w:style>
  <w:style w:type="character" w:customStyle="1" w:styleId="Heading8Char">
    <w:name w:val="Heading 8 Char"/>
    <w:link w:val="Heading8"/>
    <w:rsid w:val="007C2FC2"/>
    <w:rPr>
      <w:i/>
      <w:iCs/>
      <w:sz w:val="24"/>
      <w:szCs w:val="24"/>
    </w:rPr>
  </w:style>
  <w:style w:type="character" w:customStyle="1" w:styleId="Heading9Char">
    <w:name w:val="Heading 9 Char"/>
    <w:link w:val="Heading9"/>
    <w:rsid w:val="007C2FC2"/>
    <w:rPr>
      <w:rFonts w:ascii="Arial" w:hAnsi="Arial" w:cs="Arial"/>
      <w:sz w:val="22"/>
      <w:szCs w:val="22"/>
    </w:rPr>
  </w:style>
  <w:style w:type="paragraph" w:styleId="NormalWeb">
    <w:name w:val="Normal (Web)"/>
    <w:basedOn w:val="Normal"/>
    <w:link w:val="NormalWebChar"/>
    <w:uiPriority w:val="99"/>
    <w:unhideWhenUsed/>
    <w:rsid w:val="00457ED4"/>
    <w:pPr>
      <w:spacing w:before="100" w:beforeAutospacing="1" w:after="100" w:afterAutospacing="1"/>
    </w:pPr>
  </w:style>
  <w:style w:type="character" w:styleId="Hyperlink">
    <w:name w:val="Hyperlink"/>
    <w:uiPriority w:val="99"/>
    <w:semiHidden/>
    <w:unhideWhenUsed/>
    <w:rsid w:val="00457ED4"/>
    <w:rPr>
      <w:color w:val="0000FF"/>
      <w:u w:val="single"/>
    </w:rPr>
  </w:style>
  <w:style w:type="paragraph" w:styleId="ListParagraph">
    <w:name w:val="List Paragraph"/>
    <w:basedOn w:val="Normal"/>
    <w:uiPriority w:val="34"/>
    <w:qFormat/>
    <w:rsid w:val="00457ED4"/>
    <w:pPr>
      <w:ind w:left="720"/>
      <w:contextualSpacing/>
    </w:pPr>
  </w:style>
  <w:style w:type="paragraph" w:styleId="BalloonText">
    <w:name w:val="Balloon Text"/>
    <w:basedOn w:val="Normal"/>
    <w:link w:val="BalloonTextChar"/>
    <w:uiPriority w:val="99"/>
    <w:semiHidden/>
    <w:unhideWhenUsed/>
    <w:rsid w:val="00457ED4"/>
    <w:rPr>
      <w:rFonts w:ascii="Tahoma" w:hAnsi="Tahoma" w:cs="Tahoma"/>
      <w:sz w:val="16"/>
      <w:szCs w:val="16"/>
    </w:rPr>
  </w:style>
  <w:style w:type="character" w:customStyle="1" w:styleId="BalloonTextChar">
    <w:name w:val="Balloon Text Char"/>
    <w:link w:val="BalloonText"/>
    <w:uiPriority w:val="99"/>
    <w:semiHidden/>
    <w:rsid w:val="00457ED4"/>
    <w:rPr>
      <w:rFonts w:ascii="Tahoma" w:hAnsi="Tahoma" w:cs="Tahoma"/>
      <w:sz w:val="16"/>
      <w:szCs w:val="16"/>
    </w:rPr>
  </w:style>
  <w:style w:type="paragraph" w:styleId="Header">
    <w:name w:val="header"/>
    <w:basedOn w:val="Normal"/>
    <w:link w:val="HeaderChar"/>
    <w:uiPriority w:val="99"/>
    <w:unhideWhenUsed/>
    <w:rsid w:val="00457ED4"/>
    <w:pPr>
      <w:tabs>
        <w:tab w:val="center" w:pos="4680"/>
        <w:tab w:val="right" w:pos="9360"/>
      </w:tabs>
    </w:pPr>
  </w:style>
  <w:style w:type="character" w:customStyle="1" w:styleId="HeaderChar">
    <w:name w:val="Header Char"/>
    <w:link w:val="Header"/>
    <w:uiPriority w:val="99"/>
    <w:rsid w:val="00457ED4"/>
    <w:rPr>
      <w:sz w:val="24"/>
      <w:szCs w:val="24"/>
    </w:rPr>
  </w:style>
  <w:style w:type="paragraph" w:styleId="Footer">
    <w:name w:val="footer"/>
    <w:basedOn w:val="Normal"/>
    <w:link w:val="FooterChar"/>
    <w:uiPriority w:val="99"/>
    <w:unhideWhenUsed/>
    <w:rsid w:val="00457ED4"/>
    <w:pPr>
      <w:tabs>
        <w:tab w:val="center" w:pos="4680"/>
        <w:tab w:val="right" w:pos="9360"/>
      </w:tabs>
    </w:pPr>
  </w:style>
  <w:style w:type="character" w:customStyle="1" w:styleId="FooterChar">
    <w:name w:val="Footer Char"/>
    <w:link w:val="Footer"/>
    <w:uiPriority w:val="99"/>
    <w:rsid w:val="00457ED4"/>
    <w:rPr>
      <w:sz w:val="24"/>
      <w:szCs w:val="24"/>
    </w:rPr>
  </w:style>
  <w:style w:type="paragraph" w:styleId="Revision">
    <w:name w:val="Revision"/>
    <w:hidden/>
    <w:uiPriority w:val="99"/>
    <w:semiHidden/>
    <w:rsid w:val="00457ED4"/>
    <w:rPr>
      <w:sz w:val="24"/>
      <w:szCs w:val="24"/>
      <w:lang w:val="en-US"/>
    </w:rPr>
  </w:style>
  <w:style w:type="paragraph" w:styleId="BodyText">
    <w:name w:val="Body Text"/>
    <w:basedOn w:val="Normal"/>
    <w:link w:val="BodyTextChar"/>
    <w:uiPriority w:val="1"/>
    <w:qFormat/>
    <w:rsid w:val="00E12390"/>
    <w:pPr>
      <w:spacing w:before="120" w:after="120"/>
      <w:ind w:firstLine="720"/>
      <w:jc w:val="both"/>
    </w:pPr>
    <w:rPr>
      <w:sz w:val="28"/>
    </w:rPr>
  </w:style>
  <w:style w:type="character" w:customStyle="1" w:styleId="BodyTextChar">
    <w:name w:val="Body Text Char"/>
    <w:link w:val="BodyText"/>
    <w:uiPriority w:val="1"/>
    <w:rsid w:val="00E12390"/>
    <w:rPr>
      <w:sz w:val="28"/>
      <w:szCs w:val="24"/>
    </w:rPr>
  </w:style>
  <w:style w:type="character" w:styleId="CommentReference">
    <w:name w:val="annotation reference"/>
    <w:uiPriority w:val="99"/>
    <w:semiHidden/>
    <w:unhideWhenUsed/>
    <w:rsid w:val="00457ED4"/>
    <w:rPr>
      <w:sz w:val="16"/>
      <w:szCs w:val="16"/>
    </w:rPr>
  </w:style>
  <w:style w:type="paragraph" w:styleId="CommentText">
    <w:name w:val="annotation text"/>
    <w:basedOn w:val="Normal"/>
    <w:link w:val="CommentTextChar"/>
    <w:uiPriority w:val="99"/>
    <w:unhideWhenUsed/>
    <w:rsid w:val="00457ED4"/>
    <w:rPr>
      <w:sz w:val="20"/>
      <w:szCs w:val="20"/>
    </w:rPr>
  </w:style>
  <w:style w:type="character" w:customStyle="1" w:styleId="CommentTextChar">
    <w:name w:val="Comment Text Char"/>
    <w:basedOn w:val="DefaultParagraphFont"/>
    <w:link w:val="CommentText"/>
    <w:uiPriority w:val="99"/>
    <w:rsid w:val="00457ED4"/>
  </w:style>
  <w:style w:type="paragraph" w:styleId="CommentSubject">
    <w:name w:val="annotation subject"/>
    <w:basedOn w:val="CommentText"/>
    <w:next w:val="CommentText"/>
    <w:link w:val="CommentSubjectChar"/>
    <w:uiPriority w:val="99"/>
    <w:semiHidden/>
    <w:unhideWhenUsed/>
    <w:rsid w:val="00457ED4"/>
    <w:rPr>
      <w:b/>
      <w:bCs/>
    </w:rPr>
  </w:style>
  <w:style w:type="character" w:customStyle="1" w:styleId="CommentSubjectChar">
    <w:name w:val="Comment Subject Char"/>
    <w:link w:val="CommentSubject"/>
    <w:uiPriority w:val="99"/>
    <w:semiHidden/>
    <w:rsid w:val="00457ED4"/>
    <w:rPr>
      <w:b/>
      <w:bCs/>
    </w:rPr>
  </w:style>
  <w:style w:type="paragraph" w:customStyle="1" w:styleId="iu">
    <w:name w:val="Điều"/>
    <w:basedOn w:val="Normal"/>
    <w:link w:val="iuChar"/>
    <w:rsid w:val="00F54FB2"/>
    <w:pPr>
      <w:keepNext/>
      <w:numPr>
        <w:numId w:val="18"/>
      </w:numPr>
      <w:tabs>
        <w:tab w:val="left" w:pos="993"/>
      </w:tabs>
      <w:spacing w:before="240" w:after="60" w:line="252" w:lineRule="auto"/>
      <w:ind w:left="2013"/>
      <w:outlineLvl w:val="1"/>
    </w:pPr>
    <w:rPr>
      <w:b/>
      <w:noProof/>
      <w:sz w:val="26"/>
      <w:lang w:val="vi-VN" w:eastAsia="vi-VN" w:bidi="ar-DZ"/>
    </w:rPr>
  </w:style>
  <w:style w:type="character" w:customStyle="1" w:styleId="iuChar">
    <w:name w:val="Điều Char"/>
    <w:link w:val="iu"/>
    <w:rsid w:val="00F54FB2"/>
    <w:rPr>
      <w:b/>
      <w:noProof/>
      <w:sz w:val="26"/>
      <w:szCs w:val="24"/>
      <w:lang w:val="vi-VN" w:eastAsia="vi-VN" w:bidi="ar-DZ"/>
    </w:rPr>
  </w:style>
  <w:style w:type="paragraph" w:customStyle="1" w:styleId="abc">
    <w:name w:val="abc"/>
    <w:basedOn w:val="Normal"/>
    <w:rsid w:val="00457ED4"/>
    <w:pPr>
      <w:overflowPunct w:val="0"/>
      <w:autoSpaceDE w:val="0"/>
      <w:autoSpaceDN w:val="0"/>
      <w:adjustRightInd w:val="0"/>
    </w:pPr>
    <w:rPr>
      <w:rFonts w:ascii=".VnTime" w:hAnsi=".VnTime"/>
      <w:sz w:val="28"/>
      <w:szCs w:val="20"/>
    </w:rPr>
  </w:style>
  <w:style w:type="character" w:customStyle="1" w:styleId="Vnbnnidung3">
    <w:name w:val="Văn bản nội dung (3)_"/>
    <w:link w:val="Vnbnnidung30"/>
    <w:rsid w:val="0082511E"/>
    <w:rPr>
      <w:b/>
      <w:bCs/>
      <w:sz w:val="26"/>
      <w:szCs w:val="26"/>
      <w:shd w:val="clear" w:color="auto" w:fill="FFFFFF"/>
    </w:rPr>
  </w:style>
  <w:style w:type="character" w:customStyle="1" w:styleId="Vnbnnidung2">
    <w:name w:val="Văn bản nội dung (2)_"/>
    <w:link w:val="Vnbnnidung20"/>
    <w:rsid w:val="0082511E"/>
    <w:rPr>
      <w:sz w:val="28"/>
      <w:szCs w:val="28"/>
      <w:shd w:val="clear" w:color="auto" w:fill="FFFFFF"/>
    </w:rPr>
  </w:style>
  <w:style w:type="paragraph" w:customStyle="1" w:styleId="Vnbnnidung30">
    <w:name w:val="Văn bản nội dung (3)"/>
    <w:basedOn w:val="Normal"/>
    <w:link w:val="Vnbnnidung3"/>
    <w:rsid w:val="0082511E"/>
    <w:pPr>
      <w:widowControl w:val="0"/>
      <w:shd w:val="clear" w:color="auto" w:fill="FFFFFF"/>
      <w:spacing w:after="60" w:line="330" w:lineRule="exact"/>
      <w:ind w:firstLine="500"/>
      <w:jc w:val="both"/>
    </w:pPr>
    <w:rPr>
      <w:b/>
      <w:bCs/>
      <w:sz w:val="26"/>
      <w:szCs w:val="26"/>
    </w:rPr>
  </w:style>
  <w:style w:type="paragraph" w:customStyle="1" w:styleId="Vnbnnidung20">
    <w:name w:val="Văn bản nội dung (2)"/>
    <w:basedOn w:val="Normal"/>
    <w:link w:val="Vnbnnidung2"/>
    <w:rsid w:val="0082511E"/>
    <w:pPr>
      <w:widowControl w:val="0"/>
      <w:shd w:val="clear" w:color="auto" w:fill="FFFFFF"/>
      <w:spacing w:before="60" w:after="60" w:line="330" w:lineRule="exact"/>
      <w:ind w:firstLine="500"/>
      <w:jc w:val="both"/>
    </w:pPr>
    <w:rPr>
      <w:sz w:val="28"/>
      <w:szCs w:val="28"/>
    </w:rPr>
  </w:style>
  <w:style w:type="character" w:customStyle="1" w:styleId="NormalWebChar">
    <w:name w:val="Normal (Web) Char"/>
    <w:link w:val="NormalWeb"/>
    <w:uiPriority w:val="99"/>
    <w:locked/>
    <w:rsid w:val="00200B97"/>
    <w:rPr>
      <w:sz w:val="24"/>
      <w:szCs w:val="24"/>
    </w:rPr>
  </w:style>
  <w:style w:type="character" w:customStyle="1" w:styleId="Bodytext0">
    <w:name w:val="Body text_"/>
    <w:link w:val="BodyText1"/>
    <w:rsid w:val="00A32B90"/>
    <w:rPr>
      <w:sz w:val="27"/>
      <w:szCs w:val="27"/>
      <w:shd w:val="clear" w:color="auto" w:fill="FFFFFF"/>
    </w:rPr>
  </w:style>
  <w:style w:type="paragraph" w:customStyle="1" w:styleId="BodyText1">
    <w:name w:val="Body Text1"/>
    <w:basedOn w:val="Normal"/>
    <w:link w:val="Bodytext0"/>
    <w:rsid w:val="00A32B90"/>
    <w:pPr>
      <w:widowControl w:val="0"/>
      <w:shd w:val="clear" w:color="auto" w:fill="FFFFFF"/>
      <w:spacing w:before="180" w:line="701" w:lineRule="exact"/>
      <w:jc w:val="right"/>
    </w:pPr>
    <w:rPr>
      <w:sz w:val="27"/>
      <w:szCs w:val="27"/>
    </w:rPr>
  </w:style>
  <w:style w:type="character" w:customStyle="1" w:styleId="BodyTextChar1">
    <w:name w:val="Body Text Char1"/>
    <w:uiPriority w:val="99"/>
    <w:rsid w:val="00FF6297"/>
    <w:rPr>
      <w:sz w:val="28"/>
      <w:szCs w:val="28"/>
      <w:shd w:val="clear" w:color="auto" w:fill="FFFFFF"/>
    </w:rPr>
  </w:style>
  <w:style w:type="character" w:customStyle="1" w:styleId="Heading10">
    <w:name w:val="Heading #1_"/>
    <w:link w:val="Heading11"/>
    <w:uiPriority w:val="99"/>
    <w:rsid w:val="00FF6297"/>
    <w:rPr>
      <w:b/>
      <w:bCs/>
      <w:sz w:val="28"/>
      <w:szCs w:val="28"/>
      <w:shd w:val="clear" w:color="auto" w:fill="FFFFFF"/>
    </w:rPr>
  </w:style>
  <w:style w:type="paragraph" w:customStyle="1" w:styleId="Heading11">
    <w:name w:val="Heading #1"/>
    <w:basedOn w:val="Normal"/>
    <w:link w:val="Heading10"/>
    <w:uiPriority w:val="99"/>
    <w:rsid w:val="00FF6297"/>
    <w:pPr>
      <w:widowControl w:val="0"/>
      <w:shd w:val="clear" w:color="auto" w:fill="FFFFFF"/>
      <w:spacing w:after="120" w:line="283" w:lineRule="auto"/>
      <w:ind w:firstLine="740"/>
      <w:outlineLvl w:val="0"/>
    </w:pPr>
    <w:rPr>
      <w:b/>
      <w:bCs/>
      <w:sz w:val="28"/>
      <w:szCs w:val="28"/>
    </w:rPr>
  </w:style>
  <w:style w:type="table" w:styleId="TableGrid">
    <w:name w:val="Table Grid"/>
    <w:basedOn w:val="TableNormal"/>
    <w:uiPriority w:val="59"/>
    <w:rsid w:val="00B17400"/>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1031">
      <w:bodyDiv w:val="1"/>
      <w:marLeft w:val="0"/>
      <w:marRight w:val="0"/>
      <w:marTop w:val="0"/>
      <w:marBottom w:val="0"/>
      <w:divBdr>
        <w:top w:val="none" w:sz="0" w:space="0" w:color="auto"/>
        <w:left w:val="none" w:sz="0" w:space="0" w:color="auto"/>
        <w:bottom w:val="none" w:sz="0" w:space="0" w:color="auto"/>
        <w:right w:val="none" w:sz="0" w:space="0" w:color="auto"/>
      </w:divBdr>
      <w:divsChild>
        <w:div w:id="504982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8135251">
              <w:marLeft w:val="0"/>
              <w:marRight w:val="0"/>
              <w:marTop w:val="0"/>
              <w:marBottom w:val="0"/>
              <w:divBdr>
                <w:top w:val="none" w:sz="0" w:space="0" w:color="auto"/>
                <w:left w:val="none" w:sz="0" w:space="0" w:color="auto"/>
                <w:bottom w:val="none" w:sz="0" w:space="0" w:color="auto"/>
                <w:right w:val="none" w:sz="0" w:space="0" w:color="auto"/>
              </w:divBdr>
              <w:divsChild>
                <w:div w:id="184870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33008">
      <w:bodyDiv w:val="1"/>
      <w:marLeft w:val="0"/>
      <w:marRight w:val="0"/>
      <w:marTop w:val="0"/>
      <w:marBottom w:val="0"/>
      <w:divBdr>
        <w:top w:val="none" w:sz="0" w:space="0" w:color="auto"/>
        <w:left w:val="none" w:sz="0" w:space="0" w:color="auto"/>
        <w:bottom w:val="none" w:sz="0" w:space="0" w:color="auto"/>
        <w:right w:val="none" w:sz="0" w:space="0" w:color="auto"/>
      </w:divBdr>
      <w:divsChild>
        <w:div w:id="486481093">
          <w:marLeft w:val="0"/>
          <w:marRight w:val="0"/>
          <w:marTop w:val="0"/>
          <w:marBottom w:val="0"/>
          <w:divBdr>
            <w:top w:val="none" w:sz="0" w:space="0" w:color="auto"/>
            <w:left w:val="none" w:sz="0" w:space="0" w:color="auto"/>
            <w:bottom w:val="none" w:sz="0" w:space="0" w:color="auto"/>
            <w:right w:val="none" w:sz="0" w:space="0" w:color="auto"/>
          </w:divBdr>
        </w:div>
        <w:div w:id="1066031734">
          <w:marLeft w:val="0"/>
          <w:marRight w:val="0"/>
          <w:marTop w:val="0"/>
          <w:marBottom w:val="0"/>
          <w:divBdr>
            <w:top w:val="none" w:sz="0" w:space="0" w:color="auto"/>
            <w:left w:val="none" w:sz="0" w:space="0" w:color="auto"/>
            <w:bottom w:val="none" w:sz="0" w:space="0" w:color="auto"/>
            <w:right w:val="none" w:sz="0" w:space="0" w:color="auto"/>
          </w:divBdr>
        </w:div>
      </w:divsChild>
    </w:div>
    <w:div w:id="310450288">
      <w:bodyDiv w:val="1"/>
      <w:marLeft w:val="0"/>
      <w:marRight w:val="0"/>
      <w:marTop w:val="0"/>
      <w:marBottom w:val="0"/>
      <w:divBdr>
        <w:top w:val="none" w:sz="0" w:space="0" w:color="auto"/>
        <w:left w:val="none" w:sz="0" w:space="0" w:color="auto"/>
        <w:bottom w:val="none" w:sz="0" w:space="0" w:color="auto"/>
        <w:right w:val="none" w:sz="0" w:space="0" w:color="auto"/>
      </w:divBdr>
      <w:divsChild>
        <w:div w:id="189687492">
          <w:marLeft w:val="0"/>
          <w:marRight w:val="0"/>
          <w:marTop w:val="0"/>
          <w:marBottom w:val="0"/>
          <w:divBdr>
            <w:top w:val="none" w:sz="0" w:space="0" w:color="auto"/>
            <w:left w:val="none" w:sz="0" w:space="0" w:color="auto"/>
            <w:bottom w:val="none" w:sz="0" w:space="0" w:color="auto"/>
            <w:right w:val="none" w:sz="0" w:space="0" w:color="auto"/>
          </w:divBdr>
          <w:divsChild>
            <w:div w:id="138890966">
              <w:marLeft w:val="0"/>
              <w:marRight w:val="0"/>
              <w:marTop w:val="0"/>
              <w:marBottom w:val="0"/>
              <w:divBdr>
                <w:top w:val="none" w:sz="0" w:space="0" w:color="auto"/>
                <w:left w:val="none" w:sz="0" w:space="0" w:color="auto"/>
                <w:bottom w:val="none" w:sz="0" w:space="0" w:color="auto"/>
                <w:right w:val="none" w:sz="0" w:space="0" w:color="auto"/>
              </w:divBdr>
              <w:divsChild>
                <w:div w:id="9890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15508">
      <w:bodyDiv w:val="1"/>
      <w:marLeft w:val="0"/>
      <w:marRight w:val="0"/>
      <w:marTop w:val="0"/>
      <w:marBottom w:val="0"/>
      <w:divBdr>
        <w:top w:val="none" w:sz="0" w:space="0" w:color="auto"/>
        <w:left w:val="none" w:sz="0" w:space="0" w:color="auto"/>
        <w:bottom w:val="none" w:sz="0" w:space="0" w:color="auto"/>
        <w:right w:val="none" w:sz="0" w:space="0" w:color="auto"/>
      </w:divBdr>
    </w:div>
    <w:div w:id="551431556">
      <w:bodyDiv w:val="1"/>
      <w:marLeft w:val="0"/>
      <w:marRight w:val="0"/>
      <w:marTop w:val="0"/>
      <w:marBottom w:val="0"/>
      <w:divBdr>
        <w:top w:val="none" w:sz="0" w:space="0" w:color="auto"/>
        <w:left w:val="none" w:sz="0" w:space="0" w:color="auto"/>
        <w:bottom w:val="none" w:sz="0" w:space="0" w:color="auto"/>
        <w:right w:val="none" w:sz="0" w:space="0" w:color="auto"/>
      </w:divBdr>
    </w:div>
    <w:div w:id="551968108">
      <w:bodyDiv w:val="1"/>
      <w:marLeft w:val="0"/>
      <w:marRight w:val="0"/>
      <w:marTop w:val="0"/>
      <w:marBottom w:val="0"/>
      <w:divBdr>
        <w:top w:val="none" w:sz="0" w:space="0" w:color="auto"/>
        <w:left w:val="none" w:sz="0" w:space="0" w:color="auto"/>
        <w:bottom w:val="none" w:sz="0" w:space="0" w:color="auto"/>
        <w:right w:val="none" w:sz="0" w:space="0" w:color="auto"/>
      </w:divBdr>
      <w:divsChild>
        <w:div w:id="3931676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6595684">
              <w:marLeft w:val="0"/>
              <w:marRight w:val="0"/>
              <w:marTop w:val="0"/>
              <w:marBottom w:val="0"/>
              <w:divBdr>
                <w:top w:val="none" w:sz="0" w:space="0" w:color="auto"/>
                <w:left w:val="none" w:sz="0" w:space="0" w:color="auto"/>
                <w:bottom w:val="none" w:sz="0" w:space="0" w:color="auto"/>
                <w:right w:val="none" w:sz="0" w:space="0" w:color="auto"/>
              </w:divBdr>
              <w:divsChild>
                <w:div w:id="195050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44873">
      <w:bodyDiv w:val="1"/>
      <w:marLeft w:val="0"/>
      <w:marRight w:val="0"/>
      <w:marTop w:val="0"/>
      <w:marBottom w:val="0"/>
      <w:divBdr>
        <w:top w:val="none" w:sz="0" w:space="0" w:color="auto"/>
        <w:left w:val="none" w:sz="0" w:space="0" w:color="auto"/>
        <w:bottom w:val="none" w:sz="0" w:space="0" w:color="auto"/>
        <w:right w:val="none" w:sz="0" w:space="0" w:color="auto"/>
      </w:divBdr>
    </w:div>
    <w:div w:id="843395730">
      <w:bodyDiv w:val="1"/>
      <w:marLeft w:val="0"/>
      <w:marRight w:val="0"/>
      <w:marTop w:val="0"/>
      <w:marBottom w:val="0"/>
      <w:divBdr>
        <w:top w:val="none" w:sz="0" w:space="0" w:color="auto"/>
        <w:left w:val="none" w:sz="0" w:space="0" w:color="auto"/>
        <w:bottom w:val="none" w:sz="0" w:space="0" w:color="auto"/>
        <w:right w:val="none" w:sz="0" w:space="0" w:color="auto"/>
      </w:divBdr>
      <w:divsChild>
        <w:div w:id="835346493">
          <w:marLeft w:val="0"/>
          <w:marRight w:val="0"/>
          <w:marTop w:val="0"/>
          <w:marBottom w:val="0"/>
          <w:divBdr>
            <w:top w:val="none" w:sz="0" w:space="0" w:color="auto"/>
            <w:left w:val="none" w:sz="0" w:space="0" w:color="auto"/>
            <w:bottom w:val="none" w:sz="0" w:space="0" w:color="auto"/>
            <w:right w:val="none" w:sz="0" w:space="0" w:color="auto"/>
          </w:divBdr>
          <w:divsChild>
            <w:div w:id="1648321744">
              <w:marLeft w:val="0"/>
              <w:marRight w:val="0"/>
              <w:marTop w:val="0"/>
              <w:marBottom w:val="0"/>
              <w:divBdr>
                <w:top w:val="none" w:sz="0" w:space="0" w:color="auto"/>
                <w:left w:val="none" w:sz="0" w:space="0" w:color="auto"/>
                <w:bottom w:val="none" w:sz="0" w:space="0" w:color="auto"/>
                <w:right w:val="none" w:sz="0" w:space="0" w:color="auto"/>
              </w:divBdr>
              <w:divsChild>
                <w:div w:id="196858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60993">
      <w:bodyDiv w:val="1"/>
      <w:marLeft w:val="0"/>
      <w:marRight w:val="0"/>
      <w:marTop w:val="0"/>
      <w:marBottom w:val="0"/>
      <w:divBdr>
        <w:top w:val="none" w:sz="0" w:space="0" w:color="auto"/>
        <w:left w:val="none" w:sz="0" w:space="0" w:color="auto"/>
        <w:bottom w:val="none" w:sz="0" w:space="0" w:color="auto"/>
        <w:right w:val="none" w:sz="0" w:space="0" w:color="auto"/>
      </w:divBdr>
    </w:div>
    <w:div w:id="1246453588">
      <w:bodyDiv w:val="1"/>
      <w:marLeft w:val="0"/>
      <w:marRight w:val="0"/>
      <w:marTop w:val="0"/>
      <w:marBottom w:val="0"/>
      <w:divBdr>
        <w:top w:val="none" w:sz="0" w:space="0" w:color="auto"/>
        <w:left w:val="none" w:sz="0" w:space="0" w:color="auto"/>
        <w:bottom w:val="none" w:sz="0" w:space="0" w:color="auto"/>
        <w:right w:val="none" w:sz="0" w:space="0" w:color="auto"/>
      </w:divBdr>
    </w:div>
    <w:div w:id="1259869797">
      <w:bodyDiv w:val="1"/>
      <w:marLeft w:val="0"/>
      <w:marRight w:val="0"/>
      <w:marTop w:val="0"/>
      <w:marBottom w:val="0"/>
      <w:divBdr>
        <w:top w:val="none" w:sz="0" w:space="0" w:color="auto"/>
        <w:left w:val="none" w:sz="0" w:space="0" w:color="auto"/>
        <w:bottom w:val="none" w:sz="0" w:space="0" w:color="auto"/>
        <w:right w:val="none" w:sz="0" w:space="0" w:color="auto"/>
      </w:divBdr>
    </w:div>
    <w:div w:id="1555463694">
      <w:bodyDiv w:val="1"/>
      <w:marLeft w:val="0"/>
      <w:marRight w:val="0"/>
      <w:marTop w:val="0"/>
      <w:marBottom w:val="0"/>
      <w:divBdr>
        <w:top w:val="none" w:sz="0" w:space="0" w:color="auto"/>
        <w:left w:val="none" w:sz="0" w:space="0" w:color="auto"/>
        <w:bottom w:val="none" w:sz="0" w:space="0" w:color="auto"/>
        <w:right w:val="none" w:sz="0" w:space="0" w:color="auto"/>
      </w:divBdr>
      <w:divsChild>
        <w:div w:id="185365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1623767">
              <w:marLeft w:val="0"/>
              <w:marRight w:val="0"/>
              <w:marTop w:val="0"/>
              <w:marBottom w:val="0"/>
              <w:divBdr>
                <w:top w:val="none" w:sz="0" w:space="0" w:color="auto"/>
                <w:left w:val="none" w:sz="0" w:space="0" w:color="auto"/>
                <w:bottom w:val="none" w:sz="0" w:space="0" w:color="auto"/>
                <w:right w:val="none" w:sz="0" w:space="0" w:color="auto"/>
              </w:divBdr>
              <w:divsChild>
                <w:div w:id="199309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10546">
      <w:bodyDiv w:val="1"/>
      <w:marLeft w:val="0"/>
      <w:marRight w:val="0"/>
      <w:marTop w:val="0"/>
      <w:marBottom w:val="0"/>
      <w:divBdr>
        <w:top w:val="none" w:sz="0" w:space="0" w:color="auto"/>
        <w:left w:val="none" w:sz="0" w:space="0" w:color="auto"/>
        <w:bottom w:val="none" w:sz="0" w:space="0" w:color="auto"/>
        <w:right w:val="none" w:sz="0" w:space="0" w:color="auto"/>
      </w:divBdr>
    </w:div>
    <w:div w:id="1871648832">
      <w:bodyDiv w:val="1"/>
      <w:marLeft w:val="0"/>
      <w:marRight w:val="0"/>
      <w:marTop w:val="0"/>
      <w:marBottom w:val="0"/>
      <w:divBdr>
        <w:top w:val="none" w:sz="0" w:space="0" w:color="auto"/>
        <w:left w:val="none" w:sz="0" w:space="0" w:color="auto"/>
        <w:bottom w:val="none" w:sz="0" w:space="0" w:color="auto"/>
        <w:right w:val="none" w:sz="0" w:space="0" w:color="auto"/>
      </w:divBdr>
    </w:div>
    <w:div w:id="1878084082">
      <w:bodyDiv w:val="1"/>
      <w:marLeft w:val="0"/>
      <w:marRight w:val="0"/>
      <w:marTop w:val="0"/>
      <w:marBottom w:val="0"/>
      <w:divBdr>
        <w:top w:val="none" w:sz="0" w:space="0" w:color="auto"/>
        <w:left w:val="none" w:sz="0" w:space="0" w:color="auto"/>
        <w:bottom w:val="none" w:sz="0" w:space="0" w:color="auto"/>
        <w:right w:val="none" w:sz="0" w:space="0" w:color="auto"/>
      </w:divBdr>
    </w:div>
    <w:div w:id="196766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2AE1C-6E9E-4358-9039-0C05D9BF2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11</Pages>
  <Words>3866</Words>
  <Characters>22042</Characters>
  <Application>Microsoft Office Word</Application>
  <DocSecurity>0</DocSecurity>
  <Lines>183</Lines>
  <Paragraphs>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dc:creator>
  <cp:lastModifiedBy>NVTHU</cp:lastModifiedBy>
  <cp:revision>191</cp:revision>
  <cp:lastPrinted>2021-08-05T06:21:00Z</cp:lastPrinted>
  <dcterms:created xsi:type="dcterms:W3CDTF">2023-06-27T02:35:00Z</dcterms:created>
  <dcterms:modified xsi:type="dcterms:W3CDTF">2026-08-23T00:34:00Z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cfd5b1fa-f115-406c-a3a4-0be550e38bd1</vt:lpwstr>
  </property>
</Properties>
</file>