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00" w:type="dxa"/>
        <w:jc w:val="center"/>
        <w:tblLook w:val="04A0" w:firstRow="1" w:lastRow="0" w:firstColumn="1" w:lastColumn="0" w:noHBand="0" w:noVBand="1"/>
      </w:tblPr>
      <w:tblGrid>
        <w:gridCol w:w="3888"/>
        <w:gridCol w:w="2511"/>
        <w:gridCol w:w="8201"/>
      </w:tblGrid>
      <w:tr w:rsidR="00D15D53" w:rsidRPr="00003708" w14:paraId="0FBD3F81" w14:textId="77777777" w:rsidTr="00315679">
        <w:trPr>
          <w:trHeight w:val="1141"/>
          <w:jc w:val="center"/>
        </w:trPr>
        <w:tc>
          <w:tcPr>
            <w:tcW w:w="3888" w:type="dxa"/>
          </w:tcPr>
          <w:p w14:paraId="1CA603D2" w14:textId="77777777" w:rsidR="00D15D53" w:rsidRPr="00003708" w:rsidRDefault="00D15D53" w:rsidP="00315679">
            <w:pPr>
              <w:widowControl w:val="0"/>
              <w:autoSpaceDE w:val="0"/>
              <w:autoSpaceDN w:val="0"/>
              <w:adjustRightInd w:val="0"/>
              <w:jc w:val="center"/>
              <w:rPr>
                <w:bCs/>
              </w:rPr>
            </w:pPr>
            <w:r w:rsidRPr="00003708">
              <w:rPr>
                <w:bCs/>
                <w:spacing w:val="2"/>
              </w:rPr>
              <w:t>T</w:t>
            </w:r>
            <w:r w:rsidRPr="00003708">
              <w:rPr>
                <w:bCs/>
              </w:rPr>
              <w:t>R</w:t>
            </w:r>
            <w:r w:rsidRPr="00003708">
              <w:rPr>
                <w:bCs/>
                <w:spacing w:val="2"/>
              </w:rPr>
              <w:t>Ư</w:t>
            </w:r>
            <w:r w:rsidRPr="00003708">
              <w:rPr>
                <w:bCs/>
                <w:spacing w:val="1"/>
              </w:rPr>
              <w:t>ỜN</w:t>
            </w:r>
            <w:r w:rsidRPr="00003708">
              <w:rPr>
                <w:bCs/>
              </w:rPr>
              <w:t>G</w:t>
            </w:r>
            <w:r w:rsidRPr="00003708">
              <w:rPr>
                <w:spacing w:val="-1"/>
              </w:rPr>
              <w:t xml:space="preserve"> </w:t>
            </w:r>
            <w:r w:rsidRPr="00003708">
              <w:rPr>
                <w:bCs/>
              </w:rPr>
              <w:t>ĐHSP HÀ NỘI 2</w:t>
            </w:r>
          </w:p>
          <w:p w14:paraId="27ED538D" w14:textId="77777777" w:rsidR="00D15D53" w:rsidRPr="00003708" w:rsidRDefault="00D15D53" w:rsidP="00D15D53">
            <w:pPr>
              <w:widowControl w:val="0"/>
              <w:autoSpaceDE w:val="0"/>
              <w:autoSpaceDN w:val="0"/>
              <w:adjustRightInd w:val="0"/>
              <w:jc w:val="center"/>
              <w:rPr>
                <w:bCs/>
              </w:rPr>
            </w:pPr>
            <w:r w:rsidRPr="00003708">
              <w:rPr>
                <w:noProof/>
              </w:rPr>
              <mc:AlternateContent>
                <mc:Choice Requires="wps">
                  <w:drawing>
                    <wp:anchor distT="4294967295" distB="4294967295" distL="114300" distR="114300" simplePos="0" relativeHeight="251660288" behindDoc="0" locked="0" layoutInCell="1" allowOverlap="1" wp14:anchorId="5635A562" wp14:editId="63168D78">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7FFD03"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GJtwEAAFU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"/>
                  </w:pict>
                </mc:Fallback>
              </mc:AlternateContent>
            </w:r>
            <w:r w:rsidRPr="00003708">
              <w:rPr>
                <w:b/>
                <w:bCs/>
              </w:rPr>
              <w:t xml:space="preserve">KHOA  </w:t>
            </w:r>
            <w:r w:rsidR="00512538">
              <w:rPr>
                <w:b/>
                <w:bCs/>
              </w:rPr>
              <w:t>GIÁO DỤC CHÍNH TRỊ</w:t>
            </w:r>
          </w:p>
        </w:tc>
        <w:tc>
          <w:tcPr>
            <w:tcW w:w="2511" w:type="dxa"/>
          </w:tcPr>
          <w:p w14:paraId="56AB0DE8" w14:textId="77777777" w:rsidR="00D15D53" w:rsidRPr="00003708" w:rsidRDefault="00D15D53" w:rsidP="00315679">
            <w:pPr>
              <w:jc w:val="center"/>
              <w:rPr>
                <w:b/>
                <w:sz w:val="28"/>
                <w:szCs w:val="28"/>
              </w:rPr>
            </w:pPr>
          </w:p>
        </w:tc>
        <w:tc>
          <w:tcPr>
            <w:tcW w:w="8201" w:type="dxa"/>
          </w:tcPr>
          <w:p w14:paraId="7B415445" w14:textId="77777777" w:rsidR="00D15D53" w:rsidRPr="00003708" w:rsidRDefault="00D15D53" w:rsidP="00315679">
            <w:pPr>
              <w:widowControl w:val="0"/>
              <w:autoSpaceDE w:val="0"/>
              <w:autoSpaceDN w:val="0"/>
              <w:adjustRightInd w:val="0"/>
              <w:ind w:right="-20"/>
              <w:jc w:val="center"/>
              <w:rPr>
                <w:bCs/>
              </w:rPr>
            </w:pPr>
            <w:r w:rsidRPr="00003708">
              <w:rPr>
                <w:bCs/>
              </w:rPr>
              <w:t>CỘNG</w:t>
            </w:r>
            <w:r w:rsidRPr="00003708">
              <w:rPr>
                <w:spacing w:val="2"/>
              </w:rPr>
              <w:t xml:space="preserve"> </w:t>
            </w:r>
            <w:r w:rsidRPr="00003708">
              <w:rPr>
                <w:bCs/>
                <w:spacing w:val="1"/>
              </w:rPr>
              <w:t>H</w:t>
            </w:r>
            <w:r w:rsidRPr="00003708">
              <w:rPr>
                <w:bCs/>
              </w:rPr>
              <w:t>OÀ</w:t>
            </w:r>
            <w:r w:rsidRPr="00003708">
              <w:rPr>
                <w:spacing w:val="2"/>
              </w:rPr>
              <w:t xml:space="preserve"> </w:t>
            </w:r>
            <w:r w:rsidRPr="00003708">
              <w:rPr>
                <w:bCs/>
              </w:rPr>
              <w:t>XÃ</w:t>
            </w:r>
            <w:r w:rsidRPr="00003708">
              <w:rPr>
                <w:spacing w:val="-2"/>
              </w:rPr>
              <w:t xml:space="preserve"> </w:t>
            </w:r>
            <w:r w:rsidRPr="00003708">
              <w:rPr>
                <w:bCs/>
              </w:rPr>
              <w:t>HỘI</w:t>
            </w:r>
            <w:r w:rsidRPr="00003708">
              <w:t xml:space="preserve"> </w:t>
            </w:r>
            <w:r w:rsidRPr="00003708">
              <w:rPr>
                <w:bCs/>
              </w:rPr>
              <w:t>CHỦ</w:t>
            </w:r>
            <w:r w:rsidRPr="00003708">
              <w:rPr>
                <w:spacing w:val="1"/>
              </w:rPr>
              <w:t xml:space="preserve"> </w:t>
            </w:r>
            <w:r w:rsidRPr="00003708">
              <w:rPr>
                <w:bCs/>
              </w:rPr>
              <w:t>N</w:t>
            </w:r>
            <w:r w:rsidRPr="00003708">
              <w:rPr>
                <w:bCs/>
                <w:spacing w:val="1"/>
              </w:rPr>
              <w:t>G</w:t>
            </w:r>
            <w:r w:rsidRPr="00003708">
              <w:rPr>
                <w:bCs/>
              </w:rPr>
              <w:t>H</w:t>
            </w:r>
            <w:r w:rsidRPr="00003708">
              <w:rPr>
                <w:bCs/>
                <w:spacing w:val="-1"/>
              </w:rPr>
              <w:t>Ĩ</w:t>
            </w:r>
            <w:r w:rsidRPr="00003708">
              <w:rPr>
                <w:bCs/>
              </w:rPr>
              <w:t>A</w:t>
            </w:r>
            <w:r w:rsidRPr="00003708">
              <w:rPr>
                <w:spacing w:val="1"/>
              </w:rPr>
              <w:t xml:space="preserve"> </w:t>
            </w:r>
            <w:r w:rsidRPr="00003708">
              <w:rPr>
                <w:bCs/>
              </w:rPr>
              <w:t>V</w:t>
            </w:r>
            <w:r w:rsidRPr="00003708">
              <w:rPr>
                <w:bCs/>
                <w:spacing w:val="-2"/>
              </w:rPr>
              <w:t>IỆ</w:t>
            </w:r>
            <w:r w:rsidRPr="00003708">
              <w:rPr>
                <w:bCs/>
              </w:rPr>
              <w:t>T</w:t>
            </w:r>
            <w:r w:rsidRPr="00003708">
              <w:t xml:space="preserve"> </w:t>
            </w:r>
            <w:r w:rsidRPr="00003708">
              <w:rPr>
                <w:bCs/>
              </w:rPr>
              <w:t>NAM</w:t>
            </w:r>
          </w:p>
          <w:p w14:paraId="144AD6DA" w14:textId="77777777" w:rsidR="00D15D53" w:rsidRPr="00003708" w:rsidRDefault="00D15D53" w:rsidP="00315679">
            <w:pPr>
              <w:widowControl w:val="0"/>
              <w:autoSpaceDE w:val="0"/>
              <w:autoSpaceDN w:val="0"/>
              <w:adjustRightInd w:val="0"/>
              <w:ind w:right="-20"/>
              <w:jc w:val="center"/>
              <w:rPr>
                <w:b/>
                <w:bCs/>
                <w:sz w:val="26"/>
                <w:szCs w:val="26"/>
              </w:rPr>
            </w:pPr>
            <w:r w:rsidRPr="00003708">
              <w:rPr>
                <w:b/>
                <w:bCs/>
                <w:sz w:val="26"/>
                <w:szCs w:val="26"/>
              </w:rPr>
              <w:t>Độc</w:t>
            </w:r>
            <w:r w:rsidRPr="00003708">
              <w:rPr>
                <w:b/>
                <w:bCs/>
                <w:spacing w:val="1"/>
                <w:sz w:val="26"/>
                <w:szCs w:val="26"/>
              </w:rPr>
              <w:t xml:space="preserve"> </w:t>
            </w:r>
            <w:r w:rsidRPr="00003708">
              <w:rPr>
                <w:b/>
                <w:bCs/>
                <w:spacing w:val="-4"/>
                <w:sz w:val="26"/>
                <w:szCs w:val="26"/>
              </w:rPr>
              <w:t>l</w:t>
            </w:r>
            <w:r w:rsidRPr="00003708">
              <w:rPr>
                <w:b/>
                <w:bCs/>
                <w:sz w:val="26"/>
                <w:szCs w:val="26"/>
              </w:rPr>
              <w:t>ập</w:t>
            </w:r>
            <w:r w:rsidRPr="00003708">
              <w:rPr>
                <w:b/>
                <w:bCs/>
                <w:spacing w:val="3"/>
                <w:sz w:val="26"/>
                <w:szCs w:val="26"/>
              </w:rPr>
              <w:t xml:space="preserve"> </w:t>
            </w:r>
            <w:r w:rsidRPr="00003708">
              <w:rPr>
                <w:b/>
                <w:bCs/>
                <w:sz w:val="26"/>
                <w:szCs w:val="26"/>
              </w:rPr>
              <w:t>–</w:t>
            </w:r>
            <w:r w:rsidRPr="00003708">
              <w:rPr>
                <w:b/>
                <w:bCs/>
                <w:spacing w:val="2"/>
                <w:sz w:val="26"/>
                <w:szCs w:val="26"/>
              </w:rPr>
              <w:t xml:space="preserve"> </w:t>
            </w:r>
            <w:r w:rsidRPr="00003708">
              <w:rPr>
                <w:b/>
                <w:bCs/>
                <w:spacing w:val="-1"/>
                <w:sz w:val="26"/>
                <w:szCs w:val="26"/>
              </w:rPr>
              <w:t>T</w:t>
            </w:r>
            <w:r w:rsidRPr="00003708">
              <w:rPr>
                <w:b/>
                <w:bCs/>
                <w:sz w:val="26"/>
                <w:szCs w:val="26"/>
              </w:rPr>
              <w:t>ự</w:t>
            </w:r>
            <w:r w:rsidRPr="00003708">
              <w:rPr>
                <w:b/>
                <w:bCs/>
                <w:spacing w:val="2"/>
                <w:sz w:val="26"/>
                <w:szCs w:val="26"/>
              </w:rPr>
              <w:t xml:space="preserve"> </w:t>
            </w:r>
            <w:r w:rsidRPr="00003708">
              <w:rPr>
                <w:b/>
                <w:bCs/>
                <w:sz w:val="26"/>
                <w:szCs w:val="26"/>
              </w:rPr>
              <w:t>do</w:t>
            </w:r>
            <w:r w:rsidRPr="00003708">
              <w:rPr>
                <w:b/>
                <w:bCs/>
                <w:spacing w:val="3"/>
                <w:sz w:val="26"/>
                <w:szCs w:val="26"/>
              </w:rPr>
              <w:t xml:space="preserve"> </w:t>
            </w:r>
            <w:r w:rsidRPr="00003708">
              <w:rPr>
                <w:b/>
                <w:bCs/>
                <w:sz w:val="26"/>
                <w:szCs w:val="26"/>
              </w:rPr>
              <w:t>–</w:t>
            </w:r>
            <w:r w:rsidRPr="00003708">
              <w:rPr>
                <w:b/>
                <w:bCs/>
                <w:spacing w:val="-1"/>
                <w:sz w:val="26"/>
                <w:szCs w:val="26"/>
              </w:rPr>
              <w:t xml:space="preserve"> </w:t>
            </w:r>
            <w:r w:rsidRPr="00003708">
              <w:rPr>
                <w:b/>
                <w:bCs/>
                <w:sz w:val="26"/>
                <w:szCs w:val="26"/>
              </w:rPr>
              <w:t>Hạnh p</w:t>
            </w:r>
            <w:r w:rsidRPr="00003708">
              <w:rPr>
                <w:b/>
                <w:bCs/>
                <w:spacing w:val="-3"/>
                <w:sz w:val="26"/>
                <w:szCs w:val="26"/>
              </w:rPr>
              <w:t>h</w:t>
            </w:r>
            <w:r w:rsidRPr="00003708">
              <w:rPr>
                <w:b/>
                <w:bCs/>
                <w:sz w:val="26"/>
                <w:szCs w:val="26"/>
              </w:rPr>
              <w:t>úc</w:t>
            </w:r>
          </w:p>
          <w:p w14:paraId="16211F5F" w14:textId="77777777" w:rsidR="00D15D53" w:rsidRPr="00F57C2C" w:rsidRDefault="00D15D53" w:rsidP="00315679">
            <w:pPr>
              <w:jc w:val="center"/>
              <w:rPr>
                <w:b/>
                <w:sz w:val="28"/>
                <w:szCs w:val="28"/>
              </w:rPr>
            </w:pPr>
            <w:r w:rsidRPr="00003708">
              <w:rPr>
                <w:noProof/>
              </w:rPr>
              <mc:AlternateContent>
                <mc:Choice Requires="wps">
                  <w:drawing>
                    <wp:anchor distT="4294967295" distB="4294967295" distL="114300" distR="114300" simplePos="0" relativeHeight="251659264" behindDoc="0" locked="0" layoutInCell="1" allowOverlap="1" wp14:anchorId="733E31DF" wp14:editId="340C2CD3">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E55AB3" id="Straight Arrow Connector 1" o:spid="_x0000_s1026" type="#_x0000_t32" style="position:absolute;margin-left:113.95pt;margin-top:3.15pt;width:1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"/>
                  </w:pict>
                </mc:Fallback>
              </mc:AlternateContent>
            </w:r>
          </w:p>
        </w:tc>
      </w:tr>
    </w:tbl>
    <w:p w14:paraId="6A39EFFB" w14:textId="77777777" w:rsidR="00D15D53" w:rsidRDefault="00D15D53" w:rsidP="00D15D53">
      <w:pPr>
        <w:tabs>
          <w:tab w:val="left" w:pos="2910"/>
          <w:tab w:val="center" w:pos="7422"/>
        </w:tabs>
        <w:rPr>
          <w:b/>
          <w:sz w:val="28"/>
          <w:szCs w:val="28"/>
        </w:rPr>
      </w:pPr>
    </w:p>
    <w:p w14:paraId="4BB87242" w14:textId="77777777" w:rsidR="00CB5DC6" w:rsidRDefault="00CB5DC6" w:rsidP="00D15D53">
      <w:pPr>
        <w:tabs>
          <w:tab w:val="left" w:pos="2910"/>
          <w:tab w:val="center" w:pos="7422"/>
        </w:tabs>
        <w:jc w:val="center"/>
        <w:rPr>
          <w:b/>
          <w:sz w:val="36"/>
          <w:szCs w:val="36"/>
        </w:rPr>
      </w:pPr>
      <w:r>
        <w:rPr>
          <w:b/>
          <w:sz w:val="36"/>
          <w:szCs w:val="36"/>
          <w:lang w:val="vi-VN"/>
        </w:rPr>
        <w:t>KHOA GIÁO</w:t>
      </w:r>
      <w:r>
        <w:rPr>
          <w:b/>
          <w:sz w:val="36"/>
          <w:szCs w:val="36"/>
        </w:rPr>
        <w:t xml:space="preserve"> DỤC CHÍNH TRỊ - </w:t>
      </w:r>
      <w:r w:rsidR="00D15D53">
        <w:rPr>
          <w:b/>
          <w:sz w:val="36"/>
          <w:szCs w:val="36"/>
        </w:rPr>
        <w:t xml:space="preserve">ĐĂNG KÍ </w:t>
      </w:r>
      <w:r w:rsidR="00D15D53" w:rsidRPr="00461935">
        <w:rPr>
          <w:b/>
          <w:sz w:val="36"/>
          <w:szCs w:val="36"/>
        </w:rPr>
        <w:t>KẾ HOẠCH SEMINAR</w:t>
      </w:r>
      <w:r w:rsidR="00D15D53">
        <w:rPr>
          <w:b/>
          <w:sz w:val="36"/>
          <w:szCs w:val="36"/>
        </w:rPr>
        <w:t xml:space="preserve"> </w:t>
      </w:r>
    </w:p>
    <w:p w14:paraId="7E043466" w14:textId="1B52F3EA" w:rsidR="00D15D53" w:rsidRPr="00D15D53" w:rsidRDefault="000562F6" w:rsidP="00CB5DC6">
      <w:pPr>
        <w:tabs>
          <w:tab w:val="left" w:pos="2910"/>
          <w:tab w:val="center" w:pos="7422"/>
        </w:tabs>
        <w:jc w:val="center"/>
        <w:rPr>
          <w:b/>
          <w:sz w:val="36"/>
          <w:szCs w:val="36"/>
          <w:lang w:val="vi-VN"/>
        </w:rPr>
      </w:pPr>
      <w:r>
        <w:rPr>
          <w:b/>
          <w:sz w:val="36"/>
          <w:szCs w:val="36"/>
          <w:lang w:val="vi-VN"/>
        </w:rPr>
        <w:t xml:space="preserve">THÁNG </w:t>
      </w:r>
      <w:r w:rsidR="00262DD0">
        <w:rPr>
          <w:b/>
          <w:sz w:val="36"/>
          <w:szCs w:val="36"/>
        </w:rPr>
        <w:t>1</w:t>
      </w:r>
      <w:r w:rsidR="00F125CA">
        <w:rPr>
          <w:b/>
          <w:sz w:val="36"/>
          <w:szCs w:val="36"/>
        </w:rPr>
        <w:t xml:space="preserve"> </w:t>
      </w:r>
      <w:r w:rsidR="00D15D53" w:rsidRPr="00461935">
        <w:rPr>
          <w:b/>
          <w:sz w:val="36"/>
          <w:szCs w:val="36"/>
        </w:rPr>
        <w:t xml:space="preserve">NĂM </w:t>
      </w:r>
      <w:r w:rsidR="00262DD0">
        <w:rPr>
          <w:b/>
          <w:sz w:val="36"/>
          <w:szCs w:val="36"/>
        </w:rPr>
        <w:t>2026</w:t>
      </w:r>
    </w:p>
    <w:p w14:paraId="025B38E0" w14:textId="77777777" w:rsidR="00D15D53" w:rsidRPr="0092334C" w:rsidRDefault="00D15D53" w:rsidP="00D15D53">
      <w:pPr>
        <w:rPr>
          <w:b/>
          <w:sz w:val="28"/>
          <w:szCs w:val="28"/>
        </w:rPr>
      </w:pPr>
    </w:p>
    <w:p w14:paraId="52BAAC7D" w14:textId="77777777" w:rsidR="00D15D53" w:rsidRPr="00270F73" w:rsidRDefault="00D15D53" w:rsidP="00D15D53">
      <w:pPr>
        <w:jc w:val="center"/>
        <w:rPr>
          <w:b/>
          <w:sz w:val="22"/>
          <w:szCs w:val="28"/>
        </w:rPr>
      </w:pP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3464"/>
        <w:gridCol w:w="3818"/>
        <w:gridCol w:w="2266"/>
        <w:gridCol w:w="1492"/>
        <w:gridCol w:w="1597"/>
        <w:gridCol w:w="1016"/>
      </w:tblGrid>
      <w:tr w:rsidR="00D15D53" w:rsidRPr="00B100BF" w14:paraId="319DA6BC" w14:textId="77777777" w:rsidTr="009E2E55">
        <w:trPr>
          <w:jc w:val="center"/>
        </w:trPr>
        <w:tc>
          <w:tcPr>
            <w:tcW w:w="766" w:type="dxa"/>
            <w:vAlign w:val="center"/>
          </w:tcPr>
          <w:p w14:paraId="5E782818" w14:textId="77777777" w:rsidR="00D15D53" w:rsidRPr="00B100BF" w:rsidRDefault="00D15D53" w:rsidP="00315679">
            <w:pPr>
              <w:spacing w:line="360" w:lineRule="auto"/>
              <w:jc w:val="center"/>
              <w:rPr>
                <w:b/>
                <w:sz w:val="22"/>
                <w:szCs w:val="22"/>
              </w:rPr>
            </w:pPr>
            <w:r w:rsidRPr="00B100BF">
              <w:rPr>
                <w:b/>
                <w:sz w:val="22"/>
                <w:szCs w:val="22"/>
              </w:rPr>
              <w:t>STT</w:t>
            </w:r>
          </w:p>
        </w:tc>
        <w:tc>
          <w:tcPr>
            <w:tcW w:w="3464" w:type="dxa"/>
            <w:vAlign w:val="center"/>
          </w:tcPr>
          <w:p w14:paraId="42A71502" w14:textId="77777777" w:rsidR="00D15D53" w:rsidRPr="00B100BF" w:rsidRDefault="00D15D53" w:rsidP="00315679">
            <w:pPr>
              <w:spacing w:line="360" w:lineRule="auto"/>
              <w:jc w:val="center"/>
              <w:rPr>
                <w:b/>
                <w:sz w:val="22"/>
                <w:szCs w:val="22"/>
              </w:rPr>
            </w:pPr>
            <w:r w:rsidRPr="00B100BF">
              <w:rPr>
                <w:b/>
                <w:sz w:val="22"/>
                <w:szCs w:val="22"/>
              </w:rPr>
              <w:t>Tên báo cáo</w:t>
            </w:r>
          </w:p>
        </w:tc>
        <w:tc>
          <w:tcPr>
            <w:tcW w:w="3818" w:type="dxa"/>
            <w:vAlign w:val="center"/>
          </w:tcPr>
          <w:p w14:paraId="1EDDC3F9" w14:textId="77777777" w:rsidR="00D15D53" w:rsidRPr="00B100BF" w:rsidRDefault="00D15D53" w:rsidP="00315679">
            <w:pPr>
              <w:spacing w:line="360" w:lineRule="auto"/>
              <w:jc w:val="center"/>
              <w:rPr>
                <w:b/>
                <w:sz w:val="22"/>
                <w:szCs w:val="22"/>
              </w:rPr>
            </w:pPr>
            <w:r w:rsidRPr="00B100BF">
              <w:rPr>
                <w:b/>
                <w:sz w:val="22"/>
                <w:szCs w:val="22"/>
              </w:rPr>
              <w:t>Tóm tắt báo cáo</w:t>
            </w:r>
          </w:p>
        </w:tc>
        <w:tc>
          <w:tcPr>
            <w:tcW w:w="2266" w:type="dxa"/>
            <w:vAlign w:val="center"/>
          </w:tcPr>
          <w:p w14:paraId="3CB3DD8E" w14:textId="77777777" w:rsidR="00D15D53" w:rsidRPr="00B100BF" w:rsidRDefault="00D15D53" w:rsidP="00315679">
            <w:pPr>
              <w:spacing w:line="360" w:lineRule="auto"/>
              <w:jc w:val="center"/>
              <w:rPr>
                <w:b/>
                <w:sz w:val="22"/>
                <w:szCs w:val="22"/>
              </w:rPr>
            </w:pPr>
            <w:r w:rsidRPr="00B100BF">
              <w:rPr>
                <w:b/>
                <w:sz w:val="22"/>
                <w:szCs w:val="22"/>
              </w:rPr>
              <w:t>Người báo cáo</w:t>
            </w:r>
          </w:p>
        </w:tc>
        <w:tc>
          <w:tcPr>
            <w:tcW w:w="1492" w:type="dxa"/>
            <w:vAlign w:val="center"/>
          </w:tcPr>
          <w:p w14:paraId="5B476FF8" w14:textId="77777777" w:rsidR="00D15D53" w:rsidRPr="00B100BF" w:rsidRDefault="00D15D53" w:rsidP="00315679">
            <w:pPr>
              <w:spacing w:line="360" w:lineRule="auto"/>
              <w:jc w:val="center"/>
              <w:rPr>
                <w:b/>
                <w:sz w:val="22"/>
                <w:szCs w:val="22"/>
              </w:rPr>
            </w:pPr>
            <w:r w:rsidRPr="00B100BF">
              <w:rPr>
                <w:b/>
                <w:sz w:val="22"/>
                <w:szCs w:val="22"/>
              </w:rPr>
              <w:t>Thời gian</w:t>
            </w:r>
          </w:p>
        </w:tc>
        <w:tc>
          <w:tcPr>
            <w:tcW w:w="1597" w:type="dxa"/>
          </w:tcPr>
          <w:p w14:paraId="5E9F5FB3" w14:textId="77777777" w:rsidR="00D15D53" w:rsidRPr="00D15D53" w:rsidRDefault="00D15D53" w:rsidP="00315679">
            <w:pPr>
              <w:spacing w:line="360" w:lineRule="auto"/>
              <w:jc w:val="center"/>
              <w:rPr>
                <w:b/>
                <w:sz w:val="22"/>
                <w:szCs w:val="22"/>
                <w:lang w:val="vi-VN"/>
              </w:rPr>
            </w:pPr>
            <w:r w:rsidRPr="00B100BF">
              <w:rPr>
                <w:b/>
                <w:sz w:val="22"/>
                <w:szCs w:val="22"/>
              </w:rPr>
              <w:t>Địa điểm</w:t>
            </w:r>
            <w:r>
              <w:rPr>
                <w:b/>
                <w:sz w:val="22"/>
                <w:szCs w:val="22"/>
                <w:lang w:val="vi-VN"/>
              </w:rPr>
              <w:t>/ Hình thức</w:t>
            </w:r>
          </w:p>
        </w:tc>
        <w:tc>
          <w:tcPr>
            <w:tcW w:w="1016" w:type="dxa"/>
            <w:vAlign w:val="center"/>
          </w:tcPr>
          <w:p w14:paraId="2327315E" w14:textId="77777777" w:rsidR="00D15D53" w:rsidRPr="00B100BF" w:rsidRDefault="00D15D53" w:rsidP="00315679">
            <w:pPr>
              <w:spacing w:line="360" w:lineRule="auto"/>
              <w:jc w:val="center"/>
              <w:rPr>
                <w:b/>
                <w:sz w:val="22"/>
                <w:szCs w:val="22"/>
              </w:rPr>
            </w:pPr>
            <w:r w:rsidRPr="00B100BF">
              <w:rPr>
                <w:b/>
                <w:sz w:val="22"/>
                <w:szCs w:val="22"/>
              </w:rPr>
              <w:t>Ghi chú</w:t>
            </w:r>
          </w:p>
        </w:tc>
      </w:tr>
      <w:tr w:rsidR="00D15D53" w:rsidRPr="009E2E55" w14:paraId="27F89B04" w14:textId="77777777" w:rsidTr="009E2E55">
        <w:trPr>
          <w:jc w:val="center"/>
        </w:trPr>
        <w:tc>
          <w:tcPr>
            <w:tcW w:w="766" w:type="dxa"/>
            <w:vAlign w:val="center"/>
          </w:tcPr>
          <w:p w14:paraId="08124DFF" w14:textId="77777777" w:rsidR="00D15D53" w:rsidRPr="009E2E55" w:rsidRDefault="00D15D53" w:rsidP="00315679">
            <w:pPr>
              <w:spacing w:line="360" w:lineRule="auto"/>
              <w:jc w:val="center"/>
              <w:rPr>
                <w:bCs/>
              </w:rPr>
            </w:pPr>
            <w:bookmarkStart w:id="0" w:name="_GoBack"/>
            <w:r w:rsidRPr="009E2E55">
              <w:rPr>
                <w:bCs/>
              </w:rPr>
              <w:t>1</w:t>
            </w:r>
          </w:p>
        </w:tc>
        <w:tc>
          <w:tcPr>
            <w:tcW w:w="3464" w:type="dxa"/>
          </w:tcPr>
          <w:p w14:paraId="4146DEFE" w14:textId="26056A36" w:rsidR="00D15D53" w:rsidRPr="009E2E55" w:rsidRDefault="00262DD0" w:rsidP="0081125F">
            <w:pPr>
              <w:spacing w:line="360" w:lineRule="auto"/>
              <w:jc w:val="both"/>
              <w:rPr>
                <w:bCs/>
                <w:lang w:val="vi-VN"/>
              </w:rPr>
            </w:pPr>
            <w:r w:rsidRPr="009E2E55">
              <w:rPr>
                <w:bCs/>
              </w:rPr>
              <w:t>M</w:t>
            </w:r>
            <w:r w:rsidRPr="009E2E55">
              <w:rPr>
                <w:bCs/>
                <w:lang w:val="vi-VN"/>
              </w:rPr>
              <w:t>ột số bất cập trong quy định pháp luật Việt Nam về thẻ tín dụng</w:t>
            </w:r>
          </w:p>
        </w:tc>
        <w:tc>
          <w:tcPr>
            <w:tcW w:w="3818" w:type="dxa"/>
          </w:tcPr>
          <w:p w14:paraId="56E58852" w14:textId="2F5B379A" w:rsidR="00D15D53" w:rsidRPr="009E2E55" w:rsidRDefault="00262DD0" w:rsidP="00EB4598">
            <w:pPr>
              <w:spacing w:line="360" w:lineRule="auto"/>
              <w:jc w:val="both"/>
              <w:rPr>
                <w:bCs/>
                <w:lang w:val="vi-VN"/>
              </w:rPr>
            </w:pPr>
            <w:r w:rsidRPr="009E2E55">
              <w:rPr>
                <w:bCs/>
                <w:lang w:val="vi-VN"/>
              </w:rPr>
              <w:t>Bài viết phân tích những hạn chế và bất cập còn tồn tại trong hệ thống pháp luật Việt Nam liên quan đến việc phát hành và thanh toán bằng thẻ tín dụng, đồng thời đề xuất một số biện pháp nhằm hoàn thiện khuôn khổ pháp lý và khắc phục những điểm còn vướng mắc.</w:t>
            </w:r>
          </w:p>
        </w:tc>
        <w:tc>
          <w:tcPr>
            <w:tcW w:w="2266" w:type="dxa"/>
          </w:tcPr>
          <w:p w14:paraId="3EAB87A8" w14:textId="148C58F9" w:rsidR="00D15D53" w:rsidRPr="009E2E55" w:rsidRDefault="00262DD0" w:rsidP="00315679">
            <w:pPr>
              <w:spacing w:line="360" w:lineRule="auto"/>
              <w:jc w:val="center"/>
              <w:rPr>
                <w:b/>
                <w:lang w:val="vi-VN"/>
              </w:rPr>
            </w:pPr>
            <w:r w:rsidRPr="009E2E55">
              <w:rPr>
                <w:b/>
              </w:rPr>
              <w:t>ThS. Lê Bích Ngọc</w:t>
            </w:r>
          </w:p>
        </w:tc>
        <w:tc>
          <w:tcPr>
            <w:tcW w:w="1492" w:type="dxa"/>
            <w:vAlign w:val="center"/>
          </w:tcPr>
          <w:p w14:paraId="1B57B314" w14:textId="77777777" w:rsidR="00D15D53" w:rsidRPr="009E2E55" w:rsidRDefault="000B0383" w:rsidP="00315679">
            <w:pPr>
              <w:spacing w:line="360" w:lineRule="auto"/>
              <w:jc w:val="center"/>
              <w:rPr>
                <w:bCs/>
              </w:rPr>
            </w:pPr>
            <w:r w:rsidRPr="009E2E55">
              <w:rPr>
                <w:bCs/>
              </w:rPr>
              <w:t xml:space="preserve">13h30 </w:t>
            </w:r>
          </w:p>
          <w:p w14:paraId="55801803" w14:textId="3FBFC28A" w:rsidR="000B0383" w:rsidRPr="009E2E55" w:rsidRDefault="00262DD0" w:rsidP="00315679">
            <w:pPr>
              <w:spacing w:line="360" w:lineRule="auto"/>
              <w:jc w:val="center"/>
              <w:rPr>
                <w:b/>
              </w:rPr>
            </w:pPr>
            <w:r w:rsidRPr="009E2E55">
              <w:rPr>
                <w:bCs/>
              </w:rPr>
              <w:t>22/1/2026</w:t>
            </w:r>
          </w:p>
        </w:tc>
        <w:tc>
          <w:tcPr>
            <w:tcW w:w="1597" w:type="dxa"/>
          </w:tcPr>
          <w:p w14:paraId="2E261F15" w14:textId="77777777" w:rsidR="00D15D53" w:rsidRPr="009E2E55" w:rsidRDefault="00D15D53" w:rsidP="00315679">
            <w:pPr>
              <w:spacing w:line="360" w:lineRule="auto"/>
              <w:jc w:val="center"/>
              <w:rPr>
                <w:color w:val="000000" w:themeColor="text1"/>
                <w:lang w:val="vi-VN"/>
              </w:rPr>
            </w:pPr>
          </w:p>
          <w:p w14:paraId="1D4E4138" w14:textId="77777777" w:rsidR="00E561C2" w:rsidRPr="009E2E55" w:rsidRDefault="00D15D53" w:rsidP="00E561C2">
            <w:pPr>
              <w:spacing w:line="360" w:lineRule="auto"/>
              <w:jc w:val="center"/>
              <w:rPr>
                <w:color w:val="000000" w:themeColor="text1"/>
                <w:lang w:val="vi-VN"/>
              </w:rPr>
            </w:pPr>
            <w:r w:rsidRPr="009E2E55">
              <w:rPr>
                <w:color w:val="000000" w:themeColor="text1"/>
              </w:rPr>
              <w:t>VPK</w:t>
            </w:r>
            <w:r w:rsidRPr="009E2E55">
              <w:rPr>
                <w:color w:val="000000" w:themeColor="text1"/>
                <w:lang w:val="vi-VN"/>
              </w:rPr>
              <w:t>/</w:t>
            </w:r>
            <w:r w:rsidR="00E561C2" w:rsidRPr="009E2E55">
              <w:rPr>
                <w:color w:val="000000" w:themeColor="text1"/>
                <w:lang w:val="vi-VN"/>
              </w:rPr>
              <w:t xml:space="preserve"> Phòng 902 Nhà</w:t>
            </w:r>
          </w:p>
          <w:p w14:paraId="53A647CB" w14:textId="77777777" w:rsidR="00D15D53" w:rsidRPr="009E2E55" w:rsidRDefault="00E561C2" w:rsidP="00E561C2">
            <w:pPr>
              <w:spacing w:line="360" w:lineRule="auto"/>
              <w:jc w:val="center"/>
              <w:rPr>
                <w:color w:val="000000" w:themeColor="text1"/>
              </w:rPr>
            </w:pPr>
            <w:r w:rsidRPr="009E2E55">
              <w:rPr>
                <w:color w:val="000000" w:themeColor="text1"/>
                <w:lang w:val="vi-VN"/>
              </w:rPr>
              <w:t>A1</w:t>
            </w:r>
            <w:r w:rsidR="00D15D53" w:rsidRPr="009E2E55">
              <w:rPr>
                <w:color w:val="000000" w:themeColor="text1"/>
                <w:lang w:val="vi-VN"/>
              </w:rPr>
              <w:t xml:space="preserve"> trực tiếp </w:t>
            </w:r>
          </w:p>
          <w:p w14:paraId="07832300" w14:textId="5E28BDCF" w:rsidR="000B0383" w:rsidRPr="009E2E55" w:rsidRDefault="000B0383" w:rsidP="00E561C2">
            <w:pPr>
              <w:spacing w:line="360" w:lineRule="auto"/>
              <w:jc w:val="center"/>
              <w:rPr>
                <w:bCs/>
              </w:rPr>
            </w:pPr>
          </w:p>
        </w:tc>
        <w:tc>
          <w:tcPr>
            <w:tcW w:w="1016" w:type="dxa"/>
            <w:vAlign w:val="center"/>
          </w:tcPr>
          <w:p w14:paraId="4CE27D95" w14:textId="77777777" w:rsidR="00D15D53" w:rsidRPr="009E2E55" w:rsidRDefault="00D15D53" w:rsidP="00315679">
            <w:pPr>
              <w:spacing w:line="360" w:lineRule="auto"/>
              <w:jc w:val="center"/>
              <w:rPr>
                <w:b/>
              </w:rPr>
            </w:pPr>
          </w:p>
        </w:tc>
      </w:tr>
      <w:tr w:rsidR="00D15D53" w:rsidRPr="009E2E55" w14:paraId="05D51E38" w14:textId="77777777" w:rsidTr="009E2E55">
        <w:trPr>
          <w:jc w:val="center"/>
        </w:trPr>
        <w:tc>
          <w:tcPr>
            <w:tcW w:w="766" w:type="dxa"/>
            <w:vAlign w:val="center"/>
          </w:tcPr>
          <w:p w14:paraId="075FB2C9" w14:textId="77777777" w:rsidR="00D15D53" w:rsidRPr="009E2E55" w:rsidRDefault="00D15D53" w:rsidP="00315679">
            <w:pPr>
              <w:spacing w:line="360" w:lineRule="auto"/>
              <w:jc w:val="center"/>
              <w:rPr>
                <w:bCs/>
              </w:rPr>
            </w:pPr>
            <w:r w:rsidRPr="009E2E55">
              <w:rPr>
                <w:bCs/>
              </w:rPr>
              <w:t>2</w:t>
            </w:r>
          </w:p>
        </w:tc>
        <w:tc>
          <w:tcPr>
            <w:tcW w:w="3464" w:type="dxa"/>
          </w:tcPr>
          <w:p w14:paraId="7D5A83AF" w14:textId="4AE943FC" w:rsidR="00D15D53" w:rsidRPr="009E2E55" w:rsidRDefault="00262DD0" w:rsidP="0081125F">
            <w:pPr>
              <w:spacing w:line="360" w:lineRule="auto"/>
              <w:jc w:val="both"/>
              <w:rPr>
                <w:iCs/>
                <w:lang w:val="vi-VN"/>
              </w:rPr>
            </w:pPr>
            <w:r w:rsidRPr="009E2E55">
              <w:rPr>
                <w:iCs/>
                <w:lang w:val="vi-VN"/>
              </w:rPr>
              <w:t>Bảo đảm quyền được sống trong môi trường trong lành trước tác động của biến đổi khí hậu ở Việt Nam</w:t>
            </w:r>
          </w:p>
        </w:tc>
        <w:tc>
          <w:tcPr>
            <w:tcW w:w="3818" w:type="dxa"/>
          </w:tcPr>
          <w:p w14:paraId="147AD965" w14:textId="085E4DB9" w:rsidR="00D15D53" w:rsidRPr="009E2E55" w:rsidRDefault="00262DD0" w:rsidP="00EB4598">
            <w:pPr>
              <w:spacing w:line="360" w:lineRule="auto"/>
              <w:jc w:val="both"/>
              <w:rPr>
                <w:lang w:val="vi-VN"/>
              </w:rPr>
            </w:pPr>
            <w:r w:rsidRPr="009E2E55">
              <w:rPr>
                <w:lang w:val="vi-VN"/>
              </w:rPr>
              <w:t xml:space="preserve">Bài viết phân tích cơ sở lý luận và pháp lý của quyền được sống trong môi trường trong lành trong mối liên hệ với biến đổi khí hậu; đánh giá tác động của biến đổi khí hậu đến việc </w:t>
            </w:r>
            <w:r w:rsidRPr="009E2E55">
              <w:rPr>
                <w:lang w:val="vi-VN"/>
              </w:rPr>
              <w:lastRenderedPageBreak/>
              <w:t>bảo đảm quyền này và thực trạng pháp luật ở Việt Nam hiện nay. Trên cơ sở đó, bài viết chỉ ra những hạn chế, bất cập trong cơ chế bảo đảm quyền, đồng thời đề xuất một số giải pháp hoàn thiện pháp luật nhằm góp phần bảo đảm quyền được sống trong môi trường trong lành và thúc đẩy phát triển bền vững ở Việt Nam.</w:t>
            </w:r>
          </w:p>
        </w:tc>
        <w:tc>
          <w:tcPr>
            <w:tcW w:w="2266" w:type="dxa"/>
          </w:tcPr>
          <w:p w14:paraId="47F2C53E" w14:textId="5AF137C3" w:rsidR="00D15D53" w:rsidRPr="009E2E55" w:rsidRDefault="00DF382F" w:rsidP="00262DD0">
            <w:pPr>
              <w:spacing w:line="360" w:lineRule="auto"/>
              <w:jc w:val="center"/>
              <w:rPr>
                <w:b/>
              </w:rPr>
            </w:pPr>
            <w:r w:rsidRPr="009E2E55">
              <w:rPr>
                <w:b/>
              </w:rPr>
              <w:lastRenderedPageBreak/>
              <w:t>T</w:t>
            </w:r>
            <w:r w:rsidR="00262DD0" w:rsidRPr="009E2E55">
              <w:rPr>
                <w:b/>
              </w:rPr>
              <w:t>hS. Nguyễn Nhật Hồng</w:t>
            </w:r>
          </w:p>
        </w:tc>
        <w:tc>
          <w:tcPr>
            <w:tcW w:w="1492" w:type="dxa"/>
            <w:vAlign w:val="center"/>
          </w:tcPr>
          <w:p w14:paraId="4710E06A" w14:textId="77777777" w:rsidR="00D15D53" w:rsidRPr="009E2E55" w:rsidRDefault="000B0383" w:rsidP="00315679">
            <w:pPr>
              <w:spacing w:line="360" w:lineRule="auto"/>
              <w:jc w:val="center"/>
            </w:pPr>
            <w:r w:rsidRPr="009E2E55">
              <w:t>15h30</w:t>
            </w:r>
          </w:p>
          <w:p w14:paraId="4785B54A" w14:textId="78AEF0ED" w:rsidR="000B0383" w:rsidRPr="009E2E55" w:rsidRDefault="00262DD0" w:rsidP="00315679">
            <w:pPr>
              <w:spacing w:line="360" w:lineRule="auto"/>
              <w:jc w:val="center"/>
            </w:pPr>
            <w:r w:rsidRPr="009E2E55">
              <w:t>22/1/2026</w:t>
            </w:r>
          </w:p>
        </w:tc>
        <w:tc>
          <w:tcPr>
            <w:tcW w:w="1597" w:type="dxa"/>
          </w:tcPr>
          <w:p w14:paraId="1680F032" w14:textId="77777777" w:rsidR="00E561C2" w:rsidRPr="009E2E55" w:rsidRDefault="00CB5DC6" w:rsidP="00E561C2">
            <w:pPr>
              <w:spacing w:line="360" w:lineRule="auto"/>
              <w:jc w:val="center"/>
              <w:rPr>
                <w:color w:val="000000" w:themeColor="text1"/>
                <w:lang w:val="vi-VN"/>
              </w:rPr>
            </w:pPr>
            <w:r w:rsidRPr="009E2E55">
              <w:rPr>
                <w:color w:val="000000" w:themeColor="text1"/>
              </w:rPr>
              <w:t>VPK</w:t>
            </w:r>
            <w:r w:rsidR="00E561C2" w:rsidRPr="009E2E55">
              <w:rPr>
                <w:color w:val="000000" w:themeColor="text1"/>
                <w:lang w:val="vi-VN"/>
              </w:rPr>
              <w:t xml:space="preserve"> Phòng 902 Nhà</w:t>
            </w:r>
          </w:p>
          <w:p w14:paraId="6F88A295" w14:textId="555F19DE" w:rsidR="00D15D53" w:rsidRPr="009E2E55" w:rsidRDefault="00E561C2" w:rsidP="00E561C2">
            <w:pPr>
              <w:spacing w:line="360" w:lineRule="auto"/>
              <w:jc w:val="center"/>
              <w:rPr>
                <w:color w:val="FF0000"/>
              </w:rPr>
            </w:pPr>
            <w:r w:rsidRPr="009E2E55">
              <w:rPr>
                <w:color w:val="000000" w:themeColor="text1"/>
                <w:lang w:val="vi-VN"/>
              </w:rPr>
              <w:t>A1</w:t>
            </w:r>
            <w:r w:rsidR="00CB5DC6" w:rsidRPr="009E2E55">
              <w:rPr>
                <w:color w:val="000000" w:themeColor="text1"/>
                <w:lang w:val="vi-VN"/>
              </w:rPr>
              <w:t xml:space="preserve">/ trực </w:t>
            </w:r>
            <w:r w:rsidR="00634BC7" w:rsidRPr="009E2E55">
              <w:rPr>
                <w:color w:val="000000" w:themeColor="text1"/>
                <w:lang w:val="vi-VN"/>
              </w:rPr>
              <w:t>tiếp</w:t>
            </w:r>
          </w:p>
        </w:tc>
        <w:tc>
          <w:tcPr>
            <w:tcW w:w="1016" w:type="dxa"/>
            <w:vAlign w:val="center"/>
          </w:tcPr>
          <w:p w14:paraId="67D23200" w14:textId="77777777" w:rsidR="00D15D53" w:rsidRPr="009E2E55" w:rsidRDefault="00D15D53" w:rsidP="00315679">
            <w:pPr>
              <w:spacing w:line="360" w:lineRule="auto"/>
              <w:jc w:val="center"/>
              <w:rPr>
                <w:b/>
              </w:rPr>
            </w:pPr>
          </w:p>
        </w:tc>
      </w:tr>
      <w:tr w:rsidR="009E2E55" w:rsidRPr="009E2E55" w14:paraId="4E2F9EAF" w14:textId="77777777" w:rsidTr="00725120">
        <w:trPr>
          <w:jc w:val="center"/>
        </w:trPr>
        <w:tc>
          <w:tcPr>
            <w:tcW w:w="766" w:type="dxa"/>
            <w:vAlign w:val="center"/>
          </w:tcPr>
          <w:p w14:paraId="0FBC2CAF" w14:textId="1F03FD50" w:rsidR="009E2E55" w:rsidRPr="009E2E55" w:rsidRDefault="009E2E55" w:rsidP="009E2E55">
            <w:pPr>
              <w:spacing w:line="360" w:lineRule="auto"/>
              <w:jc w:val="center"/>
              <w:rPr>
                <w:bCs/>
              </w:rPr>
            </w:pPr>
            <w:r w:rsidRPr="009E2E55">
              <w:rPr>
                <w:bCs/>
              </w:rPr>
              <w:t>3</w:t>
            </w:r>
          </w:p>
        </w:tc>
        <w:tc>
          <w:tcPr>
            <w:tcW w:w="3464" w:type="dxa"/>
            <w:vAlign w:val="center"/>
          </w:tcPr>
          <w:p w14:paraId="410AEB13" w14:textId="47A7E74B" w:rsidR="009E2E55" w:rsidRPr="009E2E55" w:rsidRDefault="009E2E55" w:rsidP="009E2E55">
            <w:pPr>
              <w:spacing w:line="360" w:lineRule="auto"/>
              <w:jc w:val="both"/>
              <w:rPr>
                <w:iCs/>
                <w:lang w:val="vi-VN"/>
              </w:rPr>
            </w:pPr>
            <w:r w:rsidRPr="009E2E55">
              <w:rPr>
                <w:lang w:val="vi-VN"/>
              </w:rPr>
              <w:t xml:space="preserve">Rèn luyện tư duy phản biện cho học sinh trong dạy học môn Giáo dục công dân cấp THCS (Khảo sát tại một số trường THCS khu vực thành phố Hà Nội) </w:t>
            </w:r>
          </w:p>
        </w:tc>
        <w:tc>
          <w:tcPr>
            <w:tcW w:w="3818" w:type="dxa"/>
            <w:vAlign w:val="center"/>
          </w:tcPr>
          <w:p w14:paraId="017483E5" w14:textId="77777777" w:rsidR="009E2E55" w:rsidRPr="009E2E55" w:rsidRDefault="009E2E55" w:rsidP="009E2E55">
            <w:pPr>
              <w:jc w:val="both"/>
              <w:rPr>
                <w:lang w:val="vi-VN"/>
              </w:rPr>
            </w:pPr>
            <w:r w:rsidRPr="009E2E55">
              <w:rPr>
                <w:lang w:val="vi-VN"/>
              </w:rPr>
              <w:t>- Làm rõ cơ sở khoa học của việc rèn luyện tư duy phản biện cho học sinh trong dạy học môn GDCD cấp THCS</w:t>
            </w:r>
          </w:p>
          <w:p w14:paraId="6DF4A8DA" w14:textId="77777777" w:rsidR="009E2E55" w:rsidRPr="009E2E55" w:rsidRDefault="009E2E55" w:rsidP="009E2E55">
            <w:pPr>
              <w:jc w:val="both"/>
              <w:rPr>
                <w:lang w:val="vi-VN"/>
              </w:rPr>
            </w:pPr>
            <w:r w:rsidRPr="009E2E55">
              <w:rPr>
                <w:lang w:val="vi-VN"/>
              </w:rPr>
              <w:t xml:space="preserve">- </w:t>
            </w:r>
            <w:r w:rsidRPr="009E2E55">
              <w:t xml:space="preserve">Đề xuất mọt số biện </w:t>
            </w:r>
            <w:r w:rsidRPr="009E2E55">
              <w:rPr>
                <w:lang w:val="vi-VN"/>
              </w:rPr>
              <w:t>pháp rèn luyện tư duy phản biện cho học sinh trong dạy học môn GDCD cấp THCS</w:t>
            </w:r>
          </w:p>
          <w:p w14:paraId="5AE905E7" w14:textId="5DFEAA08" w:rsidR="009E2E55" w:rsidRPr="009E2E55" w:rsidRDefault="009E2E55" w:rsidP="009E2E55">
            <w:pPr>
              <w:spacing w:line="360" w:lineRule="auto"/>
              <w:jc w:val="both"/>
              <w:rPr>
                <w:lang w:val="vi-VN"/>
              </w:rPr>
            </w:pPr>
            <w:r w:rsidRPr="009E2E55">
              <w:rPr>
                <w:lang w:val="vi-VN"/>
              </w:rPr>
              <w:t xml:space="preserve">- Thực nghiệm sư phạm về việc rèn luyện tư duy phản biện cho học sinh trong dạy học môn GDCD cấp THCS để khẳng định tính khả thi </w:t>
            </w:r>
            <w:r w:rsidRPr="009E2E55">
              <w:t>các biện pháp</w:t>
            </w:r>
          </w:p>
        </w:tc>
        <w:tc>
          <w:tcPr>
            <w:tcW w:w="2266" w:type="dxa"/>
          </w:tcPr>
          <w:p w14:paraId="38944C21" w14:textId="2F076954" w:rsidR="009E2E55" w:rsidRPr="009E2E55" w:rsidRDefault="009E2E55" w:rsidP="009E2E55">
            <w:pPr>
              <w:spacing w:line="360" w:lineRule="auto"/>
              <w:jc w:val="center"/>
              <w:rPr>
                <w:b/>
              </w:rPr>
            </w:pPr>
            <w:r w:rsidRPr="009E2E55">
              <w:t xml:space="preserve">TS. Bùi Lan </w:t>
            </w:r>
            <w:r w:rsidRPr="009E2E55">
              <w:t>Hương</w:t>
            </w:r>
          </w:p>
        </w:tc>
        <w:tc>
          <w:tcPr>
            <w:tcW w:w="1492" w:type="dxa"/>
            <w:vAlign w:val="center"/>
          </w:tcPr>
          <w:p w14:paraId="5E1B07D7" w14:textId="77777777" w:rsidR="009E2E55" w:rsidRPr="009E2E55" w:rsidRDefault="009E2E55" w:rsidP="009E2E55">
            <w:pPr>
              <w:jc w:val="both"/>
            </w:pPr>
            <w:r w:rsidRPr="009E2E55">
              <w:t>13h30-15h30</w:t>
            </w:r>
          </w:p>
          <w:p w14:paraId="2C396655" w14:textId="4E08B85E" w:rsidR="009E2E55" w:rsidRPr="009E2E55" w:rsidRDefault="009E2E55" w:rsidP="009E2E55">
            <w:pPr>
              <w:spacing w:line="360" w:lineRule="auto"/>
              <w:jc w:val="center"/>
            </w:pPr>
            <w:r w:rsidRPr="009E2E55">
              <w:t>Thứ Năm, ngày 15/01/2026</w:t>
            </w:r>
          </w:p>
        </w:tc>
        <w:tc>
          <w:tcPr>
            <w:tcW w:w="1597" w:type="dxa"/>
          </w:tcPr>
          <w:p w14:paraId="31178446" w14:textId="148AEA49" w:rsidR="009E2E55" w:rsidRPr="009E2E55" w:rsidRDefault="009E2E55" w:rsidP="009E2E55">
            <w:pPr>
              <w:spacing w:line="360" w:lineRule="auto"/>
              <w:jc w:val="center"/>
              <w:rPr>
                <w:color w:val="000000" w:themeColor="text1"/>
              </w:rPr>
            </w:pPr>
            <w:r w:rsidRPr="009E2E55">
              <w:rPr>
                <w:color w:val="000000" w:themeColor="text1"/>
              </w:rPr>
              <w:t>VPK</w:t>
            </w:r>
            <w:r w:rsidRPr="009E2E55">
              <w:rPr>
                <w:color w:val="000000" w:themeColor="text1"/>
                <w:lang w:val="vi-VN"/>
              </w:rPr>
              <w:t xml:space="preserve"> Phòng 902 Nhà</w:t>
            </w:r>
          </w:p>
        </w:tc>
        <w:tc>
          <w:tcPr>
            <w:tcW w:w="1016" w:type="dxa"/>
            <w:vAlign w:val="center"/>
          </w:tcPr>
          <w:p w14:paraId="6E3A5083" w14:textId="77777777" w:rsidR="009E2E55" w:rsidRPr="009E2E55" w:rsidRDefault="009E2E55" w:rsidP="009E2E55">
            <w:pPr>
              <w:spacing w:line="360" w:lineRule="auto"/>
              <w:jc w:val="center"/>
              <w:rPr>
                <w:b/>
              </w:rPr>
            </w:pPr>
          </w:p>
        </w:tc>
      </w:tr>
      <w:tr w:rsidR="009E2E55" w:rsidRPr="009E2E55" w14:paraId="3095841B" w14:textId="77777777" w:rsidTr="009E2E55">
        <w:trPr>
          <w:jc w:val="center"/>
        </w:trPr>
        <w:tc>
          <w:tcPr>
            <w:tcW w:w="766" w:type="dxa"/>
            <w:vAlign w:val="center"/>
          </w:tcPr>
          <w:p w14:paraId="7816F6A5" w14:textId="5D363FA4" w:rsidR="009E2E55" w:rsidRPr="009E2E55" w:rsidRDefault="009E2E55" w:rsidP="009E2E55">
            <w:pPr>
              <w:spacing w:line="360" w:lineRule="auto"/>
              <w:jc w:val="center"/>
              <w:rPr>
                <w:bCs/>
              </w:rPr>
            </w:pPr>
            <w:r w:rsidRPr="009E2E55">
              <w:rPr>
                <w:bCs/>
              </w:rPr>
              <w:t>4</w:t>
            </w:r>
          </w:p>
        </w:tc>
        <w:tc>
          <w:tcPr>
            <w:tcW w:w="3464" w:type="dxa"/>
          </w:tcPr>
          <w:p w14:paraId="2400FF92" w14:textId="0F60FEDE" w:rsidR="009E2E55" w:rsidRPr="009E2E55" w:rsidRDefault="009E2E55" w:rsidP="009E2E55">
            <w:pPr>
              <w:spacing w:line="360" w:lineRule="auto"/>
              <w:jc w:val="both"/>
              <w:rPr>
                <w:iCs/>
                <w:lang w:val="vi-VN"/>
              </w:rPr>
            </w:pPr>
            <w:r w:rsidRPr="009E2E55">
              <w:t>Xây dựng đạo đức nhà giáo cho sinh viên đại học sư phạm (Qua khảo sát tại Trường đại học Sư phạm Hà Nội 2)</w:t>
            </w:r>
          </w:p>
        </w:tc>
        <w:tc>
          <w:tcPr>
            <w:tcW w:w="3818" w:type="dxa"/>
          </w:tcPr>
          <w:p w14:paraId="0DCDDD6F" w14:textId="77777777" w:rsidR="009E2E55" w:rsidRPr="009E2E55" w:rsidRDefault="009E2E55" w:rsidP="009E2E55">
            <w:pPr>
              <w:jc w:val="both"/>
              <w:rPr>
                <w:bCs/>
              </w:rPr>
            </w:pPr>
            <w:r w:rsidRPr="009E2E55">
              <w:rPr>
                <w:bCs/>
              </w:rPr>
              <w:t>- Làm rõ những vấn đề lý luận về xây dựng đạo đức nhà giáo cho sinh viên sư phạm.</w:t>
            </w:r>
          </w:p>
          <w:p w14:paraId="2DB4ADB6" w14:textId="77777777" w:rsidR="009E2E55" w:rsidRPr="009E2E55" w:rsidRDefault="009E2E55" w:rsidP="009E2E55">
            <w:pPr>
              <w:jc w:val="both"/>
              <w:rPr>
                <w:bCs/>
              </w:rPr>
            </w:pPr>
            <w:r w:rsidRPr="009E2E55">
              <w:rPr>
                <w:bCs/>
              </w:rPr>
              <w:t xml:space="preserve">- Khảo sát thực trạng xây dựng đạo đức cho sinh viên sư phạm (thông </w:t>
            </w:r>
            <w:r w:rsidRPr="009E2E55">
              <w:rPr>
                <w:bCs/>
              </w:rPr>
              <w:lastRenderedPageBreak/>
              <w:t xml:space="preserve">quan số liệu khảo sát tại trường ĐHSPHN2), </w:t>
            </w:r>
          </w:p>
          <w:p w14:paraId="55593F9B" w14:textId="0778F66A" w:rsidR="009E2E55" w:rsidRPr="009E2E55" w:rsidRDefault="009E2E55" w:rsidP="009E2E55">
            <w:pPr>
              <w:spacing w:line="360" w:lineRule="auto"/>
              <w:jc w:val="both"/>
              <w:rPr>
                <w:lang w:val="vi-VN"/>
              </w:rPr>
            </w:pPr>
            <w:r w:rsidRPr="009E2E55">
              <w:rPr>
                <w:bCs/>
              </w:rPr>
              <w:t>Đề xuất một số giải pháp nhằm nâng cao chất lượng công tác xây dựng đạo đức nhà giáo cho sinh viên đại học sư phạm ở Việt Nam hiện nay</w:t>
            </w:r>
            <w:r w:rsidRPr="009E2E55">
              <w:t xml:space="preserve">.   </w:t>
            </w:r>
          </w:p>
        </w:tc>
        <w:tc>
          <w:tcPr>
            <w:tcW w:w="2266" w:type="dxa"/>
          </w:tcPr>
          <w:p w14:paraId="5BEA06A8" w14:textId="643551AE" w:rsidR="009E2E55" w:rsidRPr="009E2E55" w:rsidRDefault="009E2E55" w:rsidP="009E2E55">
            <w:pPr>
              <w:spacing w:line="360" w:lineRule="auto"/>
              <w:jc w:val="center"/>
              <w:rPr>
                <w:b/>
                <w:lang w:val="vi-VN"/>
              </w:rPr>
            </w:pPr>
            <w:r w:rsidRPr="009E2E55">
              <w:rPr>
                <w:b/>
              </w:rPr>
              <w:lastRenderedPageBreak/>
              <w:t>TS</w:t>
            </w:r>
            <w:r w:rsidRPr="009E2E55">
              <w:rPr>
                <w:b/>
                <w:lang w:val="vi-VN"/>
              </w:rPr>
              <w:t>. Chu Thị Diẹp</w:t>
            </w:r>
          </w:p>
        </w:tc>
        <w:tc>
          <w:tcPr>
            <w:tcW w:w="1492" w:type="dxa"/>
          </w:tcPr>
          <w:p w14:paraId="3F95D241" w14:textId="77777777" w:rsidR="009E2E55" w:rsidRPr="009E2E55" w:rsidRDefault="009E2E55" w:rsidP="009E2E55">
            <w:pPr>
              <w:jc w:val="both"/>
            </w:pPr>
            <w:r w:rsidRPr="009E2E55">
              <w:t>15h30-17h30</w:t>
            </w:r>
          </w:p>
          <w:p w14:paraId="3C0E43B5" w14:textId="71AFD4DD" w:rsidR="009E2E55" w:rsidRPr="009E2E55" w:rsidRDefault="009E2E55" w:rsidP="009E2E55">
            <w:pPr>
              <w:spacing w:line="360" w:lineRule="auto"/>
              <w:jc w:val="center"/>
            </w:pPr>
            <w:r w:rsidRPr="009E2E55">
              <w:t>Thứ Năm, ngày 15/01/2026</w:t>
            </w:r>
          </w:p>
        </w:tc>
        <w:tc>
          <w:tcPr>
            <w:tcW w:w="1597" w:type="dxa"/>
          </w:tcPr>
          <w:p w14:paraId="0A484715" w14:textId="304ABB47" w:rsidR="009E2E55" w:rsidRPr="009E2E55" w:rsidRDefault="009E2E55" w:rsidP="009E2E55">
            <w:pPr>
              <w:spacing w:line="360" w:lineRule="auto"/>
              <w:jc w:val="center"/>
              <w:rPr>
                <w:color w:val="000000" w:themeColor="text1"/>
              </w:rPr>
            </w:pPr>
            <w:r w:rsidRPr="009E2E55">
              <w:rPr>
                <w:color w:val="000000" w:themeColor="text1"/>
                <w:lang w:val="vi-VN"/>
              </w:rPr>
              <w:t>A1/ trực tiếp</w:t>
            </w:r>
          </w:p>
        </w:tc>
        <w:tc>
          <w:tcPr>
            <w:tcW w:w="1016" w:type="dxa"/>
            <w:vAlign w:val="center"/>
          </w:tcPr>
          <w:p w14:paraId="11DB9951" w14:textId="77777777" w:rsidR="009E2E55" w:rsidRPr="009E2E55" w:rsidRDefault="009E2E55" w:rsidP="009E2E55">
            <w:pPr>
              <w:spacing w:line="360" w:lineRule="auto"/>
              <w:jc w:val="center"/>
              <w:rPr>
                <w:b/>
              </w:rPr>
            </w:pPr>
          </w:p>
        </w:tc>
      </w:tr>
    </w:tbl>
    <w:p w14:paraId="5BF4F341" w14:textId="2EEC0355" w:rsidR="00275408" w:rsidRPr="009E2E55" w:rsidRDefault="00CB5DC6">
      <w:pPr>
        <w:rPr>
          <w:lang w:val="vi-VN"/>
        </w:rPr>
      </w:pPr>
      <w:r w:rsidRPr="009E2E55">
        <w:rPr>
          <w:lang w:val="vi-VN"/>
        </w:rPr>
        <w:t xml:space="preserve">Danh sách có </w:t>
      </w:r>
      <w:r w:rsidR="009E2E55" w:rsidRPr="009E2E55">
        <w:rPr>
          <w:lang w:val="vi-VN"/>
        </w:rPr>
        <w:t>04</w:t>
      </w:r>
      <w:r w:rsidR="00D15D53" w:rsidRPr="009E2E55">
        <w:rPr>
          <w:lang w:val="vi-VN"/>
        </w:rPr>
        <w:t xml:space="preserve"> seminar </w:t>
      </w:r>
    </w:p>
    <w:bookmarkEnd w:id="0"/>
    <w:p w14:paraId="5F24E532" w14:textId="77777777" w:rsidR="00D15D53" w:rsidRDefault="00D15D53">
      <w:pPr>
        <w:rPr>
          <w:lang w:val="vi-VN"/>
        </w:rPr>
      </w:pPr>
    </w:p>
    <w:p w14:paraId="25798E2D" w14:textId="77777777" w:rsidR="00D15D53" w:rsidRDefault="00D15D53">
      <w:pPr>
        <w:rPr>
          <w:lang w:val="vi-VN"/>
        </w:rPr>
      </w:pPr>
    </w:p>
    <w:p w14:paraId="4350141D" w14:textId="77777777" w:rsidR="00D15D53" w:rsidRDefault="00D15D53">
      <w:pPr>
        <w:rPr>
          <w:lang w:val="vi-VN"/>
        </w:rPr>
      </w:pPr>
      <w:r>
        <w:rPr>
          <w:lang w:val="vi-VN"/>
        </w:rPr>
        <w:t>Người lập danh sách                                                                                                                                        Xác nhận của trưởng Khoa</w:t>
      </w:r>
    </w:p>
    <w:p w14:paraId="7220661D" w14:textId="77777777" w:rsidR="00CB5DC6" w:rsidRDefault="00CB5DC6">
      <w:pPr>
        <w:rPr>
          <w:lang w:val="vi-VN"/>
        </w:rPr>
      </w:pPr>
    </w:p>
    <w:p w14:paraId="5FFA4E9C" w14:textId="77777777" w:rsidR="00CB5DC6" w:rsidRDefault="00CB5DC6">
      <w:pPr>
        <w:rPr>
          <w:lang w:val="vi-VN"/>
        </w:rPr>
      </w:pPr>
    </w:p>
    <w:p w14:paraId="32BD6F59" w14:textId="3E26AC16" w:rsidR="00EB4598" w:rsidRDefault="00EB4598">
      <w:pPr>
        <w:rPr>
          <w:lang w:val="vi-VN"/>
        </w:rPr>
      </w:pPr>
    </w:p>
    <w:p w14:paraId="28656DE5" w14:textId="54E7577D" w:rsidR="00CB5DC6" w:rsidRPr="00EB4598" w:rsidRDefault="00F125CA">
      <w:pPr>
        <w:rPr>
          <w:b/>
          <w:i/>
          <w:lang w:val="vi-VN"/>
        </w:rPr>
      </w:pPr>
      <w:r w:rsidRPr="00F125CA">
        <w:rPr>
          <w:b/>
          <w:i/>
          <w:lang w:val="vi-VN"/>
        </w:rPr>
        <w:t>Bùi Lan Hương</w:t>
      </w:r>
      <w:r w:rsidR="00CB5DC6" w:rsidRPr="00EB4598">
        <w:rPr>
          <w:b/>
          <w:i/>
          <w:lang w:val="vi-VN"/>
        </w:rPr>
        <w:t xml:space="preserve">                                                                                                                                      </w:t>
      </w:r>
      <w:r w:rsidR="000C6115" w:rsidRPr="000C6115">
        <w:rPr>
          <w:b/>
          <w:i/>
          <w:lang w:val="vi-VN"/>
        </w:rPr>
        <w:t xml:space="preserve">          </w:t>
      </w:r>
      <w:r w:rsidR="00CB5DC6" w:rsidRPr="00EB4598">
        <w:rPr>
          <w:b/>
          <w:i/>
          <w:lang w:val="vi-VN"/>
        </w:rPr>
        <w:t xml:space="preserve">      </w:t>
      </w:r>
      <w:r w:rsidR="00D96660">
        <w:rPr>
          <w:b/>
          <w:i/>
          <w:lang w:val="vi-VN"/>
        </w:rPr>
        <w:t>Lê Thị Minh Thảo</w:t>
      </w:r>
    </w:p>
    <w:sectPr w:rsidR="00CB5DC6" w:rsidRPr="00EB4598" w:rsidSect="00D15D53">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46"/>
    <w:rsid w:val="00023DFB"/>
    <w:rsid w:val="000562F6"/>
    <w:rsid w:val="00094B46"/>
    <w:rsid w:val="000B0383"/>
    <w:rsid w:val="000C6115"/>
    <w:rsid w:val="000D4191"/>
    <w:rsid w:val="00262DD0"/>
    <w:rsid w:val="00275408"/>
    <w:rsid w:val="002A698D"/>
    <w:rsid w:val="003A3E3F"/>
    <w:rsid w:val="00512538"/>
    <w:rsid w:val="00534C28"/>
    <w:rsid w:val="005C04B0"/>
    <w:rsid w:val="005D4097"/>
    <w:rsid w:val="005E11DD"/>
    <w:rsid w:val="005F6D6B"/>
    <w:rsid w:val="00634BC7"/>
    <w:rsid w:val="006A3E74"/>
    <w:rsid w:val="006C6B26"/>
    <w:rsid w:val="00781B5B"/>
    <w:rsid w:val="007871DD"/>
    <w:rsid w:val="0081125F"/>
    <w:rsid w:val="009C0ED2"/>
    <w:rsid w:val="009E2E55"/>
    <w:rsid w:val="00CB5DC6"/>
    <w:rsid w:val="00D15D53"/>
    <w:rsid w:val="00D40946"/>
    <w:rsid w:val="00D96660"/>
    <w:rsid w:val="00DB3EEA"/>
    <w:rsid w:val="00DF382F"/>
    <w:rsid w:val="00E561C2"/>
    <w:rsid w:val="00E95C6E"/>
    <w:rsid w:val="00EB4598"/>
    <w:rsid w:val="00F12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17BF"/>
  <w15:docId w15:val="{4BB12C1C-A87A-4A80-BA4F-322C8648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8"/>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D53"/>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660"/>
    <w:rPr>
      <w:sz w:val="16"/>
      <w:szCs w:val="16"/>
    </w:rPr>
  </w:style>
  <w:style w:type="paragraph" w:styleId="CommentText">
    <w:name w:val="annotation text"/>
    <w:basedOn w:val="Normal"/>
    <w:link w:val="CommentTextChar"/>
    <w:uiPriority w:val="99"/>
    <w:semiHidden/>
    <w:unhideWhenUsed/>
    <w:rsid w:val="00D96660"/>
    <w:rPr>
      <w:sz w:val="20"/>
      <w:szCs w:val="20"/>
    </w:rPr>
  </w:style>
  <w:style w:type="character" w:customStyle="1" w:styleId="CommentTextChar">
    <w:name w:val="Comment Text Char"/>
    <w:basedOn w:val="DefaultParagraphFont"/>
    <w:link w:val="CommentText"/>
    <w:uiPriority w:val="99"/>
    <w:semiHidden/>
    <w:rsid w:val="00D9666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96660"/>
    <w:rPr>
      <w:b/>
      <w:bCs/>
    </w:rPr>
  </w:style>
  <w:style w:type="character" w:customStyle="1" w:styleId="CommentSubjectChar">
    <w:name w:val="Comment Subject Char"/>
    <w:basedOn w:val="CommentTextChar"/>
    <w:link w:val="CommentSubject"/>
    <w:uiPriority w:val="99"/>
    <w:semiHidden/>
    <w:rsid w:val="00D96660"/>
    <w:rPr>
      <w:rFonts w:eastAsia="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Oanh Quân</cp:lastModifiedBy>
  <cp:revision>5</cp:revision>
  <dcterms:created xsi:type="dcterms:W3CDTF">2025-12-25T02:06:00Z</dcterms:created>
  <dcterms:modified xsi:type="dcterms:W3CDTF">2026-05-05T04:23:00Z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72c9b2bd-c41b-44f6-bda1-974df31992f2</vt:lpwstr>
  </property>
</Properties>
</file>