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7F1B1" w14:textId="77777777" w:rsidR="00B40D00" w:rsidRPr="00211019" w:rsidRDefault="00B40D00">
      <w:pPr>
        <w:widowControl w:val="0"/>
        <w:pBdr>
          <w:top w:val="nil"/>
          <w:left w:val="nil"/>
          <w:bottom w:val="nil"/>
          <w:right w:val="nil"/>
          <w:between w:val="nil"/>
        </w:pBdr>
        <w:spacing w:after="0"/>
        <w:rPr>
          <w:rFonts w:ascii="Times New Roman" w:eastAsia="Palatino Linotype" w:hAnsi="Times New Roman" w:cs="Times New Roman"/>
          <w:sz w:val="24"/>
          <w:szCs w:val="24"/>
        </w:rPr>
      </w:pPr>
    </w:p>
    <w:tbl>
      <w:tblPr>
        <w:tblStyle w:val="aff8"/>
        <w:tblW w:w="14925" w:type="dxa"/>
        <w:tblInd w:w="-1170" w:type="dxa"/>
        <w:tblLayout w:type="fixed"/>
        <w:tblLook w:val="0400" w:firstRow="0" w:lastRow="0" w:firstColumn="0" w:lastColumn="0" w:noHBand="0" w:noVBand="1"/>
      </w:tblPr>
      <w:tblGrid>
        <w:gridCol w:w="14925"/>
      </w:tblGrid>
      <w:tr w:rsidR="00B40D00" w:rsidRPr="00211019" w14:paraId="6021E845" w14:textId="77777777" w:rsidTr="00211019">
        <w:tc>
          <w:tcPr>
            <w:tcW w:w="14925" w:type="dxa"/>
            <w:tcMar>
              <w:top w:w="0" w:type="dxa"/>
              <w:left w:w="108" w:type="dxa"/>
              <w:bottom w:w="0" w:type="dxa"/>
              <w:right w:w="108" w:type="dxa"/>
            </w:tcMar>
          </w:tcPr>
          <w:p w14:paraId="6002DE20" w14:textId="6B4D91B7" w:rsidR="00256C8C" w:rsidRPr="00211019" w:rsidRDefault="00211019" w:rsidP="00256C8C">
            <w:pPr>
              <w:spacing w:after="0" w:line="240" w:lineRule="auto"/>
              <w:jc w:val="center"/>
              <w:rPr>
                <w:rFonts w:ascii="Times New Roman" w:eastAsia="Palatino Linotype" w:hAnsi="Times New Roman" w:cs="Times New Roman"/>
                <w:b/>
                <w:color w:val="000000"/>
                <w:sz w:val="40"/>
                <w:szCs w:val="40"/>
              </w:rPr>
            </w:pPr>
            <w:r w:rsidRPr="00211019">
              <w:rPr>
                <w:rFonts w:ascii="Times New Roman" w:eastAsia="Palatino Linotype" w:hAnsi="Times New Roman" w:cs="Times New Roman"/>
                <w:b/>
                <w:color w:val="000000"/>
                <w:sz w:val="40"/>
                <w:szCs w:val="40"/>
              </w:rPr>
              <w:t xml:space="preserve">Lịch </w:t>
            </w:r>
            <w:r w:rsidR="00AB5871" w:rsidRPr="00211019">
              <w:rPr>
                <w:rFonts w:ascii="Times New Roman" w:eastAsia="Palatino Linotype" w:hAnsi="Times New Roman" w:cs="Times New Roman"/>
                <w:b/>
                <w:color w:val="000000"/>
                <w:sz w:val="40"/>
                <w:szCs w:val="40"/>
              </w:rPr>
              <w:t>S</w:t>
            </w:r>
            <w:r w:rsidRPr="00211019">
              <w:rPr>
                <w:rFonts w:ascii="Times New Roman" w:eastAsia="Palatino Linotype" w:hAnsi="Times New Roman" w:cs="Times New Roman"/>
                <w:b/>
                <w:color w:val="000000"/>
                <w:sz w:val="40"/>
                <w:szCs w:val="40"/>
              </w:rPr>
              <w:t xml:space="preserve">eminar </w:t>
            </w:r>
            <w:r w:rsidR="00AB5871" w:rsidRPr="00211019">
              <w:rPr>
                <w:rFonts w:ascii="Times New Roman" w:eastAsia="Palatino Linotype" w:hAnsi="Times New Roman" w:cs="Times New Roman"/>
                <w:b/>
                <w:color w:val="000000"/>
                <w:sz w:val="40"/>
                <w:szCs w:val="40"/>
              </w:rPr>
              <w:t xml:space="preserve">Khoa Toán </w:t>
            </w:r>
            <w:r w:rsidRPr="00211019">
              <w:rPr>
                <w:rFonts w:ascii="Times New Roman" w:eastAsia="Palatino Linotype" w:hAnsi="Times New Roman" w:cs="Times New Roman"/>
                <w:b/>
                <w:color w:val="000000"/>
                <w:sz w:val="40"/>
                <w:szCs w:val="40"/>
              </w:rPr>
              <w:t xml:space="preserve">Học kì </w:t>
            </w:r>
            <w:r w:rsidR="0096131E">
              <w:rPr>
                <w:rFonts w:ascii="Times New Roman" w:eastAsia="Palatino Linotype" w:hAnsi="Times New Roman" w:cs="Times New Roman"/>
                <w:b/>
                <w:color w:val="000000"/>
                <w:sz w:val="40"/>
                <w:szCs w:val="40"/>
              </w:rPr>
              <w:t>2</w:t>
            </w:r>
            <w:r w:rsidRPr="00211019">
              <w:rPr>
                <w:rFonts w:ascii="Times New Roman" w:eastAsia="Palatino Linotype" w:hAnsi="Times New Roman" w:cs="Times New Roman"/>
                <w:b/>
                <w:color w:val="000000"/>
                <w:sz w:val="40"/>
                <w:szCs w:val="40"/>
              </w:rPr>
              <w:t xml:space="preserve"> năm học 2025-2026</w:t>
            </w:r>
            <w:r w:rsidR="00256C8C" w:rsidRPr="00211019">
              <w:rPr>
                <w:rFonts w:ascii="Times New Roman" w:eastAsia="Palatino Linotype" w:hAnsi="Times New Roman" w:cs="Times New Roman"/>
                <w:b/>
                <w:color w:val="000000"/>
                <w:sz w:val="40"/>
                <w:szCs w:val="40"/>
              </w:rPr>
              <w:t xml:space="preserve"> </w:t>
            </w:r>
          </w:p>
          <w:p w14:paraId="589ED36D" w14:textId="4C191731" w:rsidR="00B40D00" w:rsidRPr="00211019" w:rsidRDefault="00B40D00" w:rsidP="00256C8C">
            <w:pPr>
              <w:spacing w:after="0" w:line="240" w:lineRule="auto"/>
              <w:jc w:val="center"/>
              <w:rPr>
                <w:rFonts w:ascii="Times New Roman" w:eastAsia="Palatino Linotype" w:hAnsi="Times New Roman" w:cs="Times New Roman"/>
                <w:b/>
                <w:color w:val="000000"/>
                <w:sz w:val="24"/>
                <w:szCs w:val="24"/>
              </w:rPr>
            </w:pPr>
          </w:p>
        </w:tc>
      </w:tr>
    </w:tbl>
    <w:p w14:paraId="0FD87995" w14:textId="77777777" w:rsidR="00B40D00" w:rsidRPr="00211019" w:rsidRDefault="00B40D00">
      <w:pPr>
        <w:widowControl w:val="0"/>
        <w:pBdr>
          <w:top w:val="nil"/>
          <w:left w:val="nil"/>
          <w:bottom w:val="nil"/>
          <w:right w:val="nil"/>
          <w:between w:val="nil"/>
        </w:pBdr>
        <w:spacing w:after="0"/>
        <w:rPr>
          <w:rFonts w:ascii="Times New Roman" w:eastAsia="Palatino Linotype" w:hAnsi="Times New Roman" w:cs="Times New Roman"/>
          <w:b/>
          <w:color w:val="000000"/>
          <w:sz w:val="24"/>
          <w:szCs w:val="24"/>
        </w:rPr>
      </w:pPr>
    </w:p>
    <w:tbl>
      <w:tblPr>
        <w:tblStyle w:val="aff9"/>
        <w:tblW w:w="14925" w:type="dxa"/>
        <w:tblInd w:w="-856" w:type="dxa"/>
        <w:tblLayout w:type="fixed"/>
        <w:tblLook w:val="0400" w:firstRow="0" w:lastRow="0" w:firstColumn="0" w:lastColumn="0" w:noHBand="0" w:noVBand="1"/>
      </w:tblPr>
      <w:tblGrid>
        <w:gridCol w:w="735"/>
        <w:gridCol w:w="4215"/>
        <w:gridCol w:w="5205"/>
        <w:gridCol w:w="1680"/>
        <w:gridCol w:w="1830"/>
        <w:gridCol w:w="1260"/>
      </w:tblGrid>
      <w:tr w:rsidR="00B40D00" w:rsidRPr="00C962FF" w14:paraId="35A07C0C" w14:textId="77777777" w:rsidTr="00C962FF">
        <w:tc>
          <w:tcPr>
            <w:tcW w:w="149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D0CC9" w14:textId="2A0914CF" w:rsidR="00B40D00" w:rsidRPr="00C962FF" w:rsidRDefault="00211019">
            <w:pPr>
              <w:spacing w:after="0" w:line="240" w:lineRule="auto"/>
              <w:jc w:val="center"/>
              <w:rPr>
                <w:rFonts w:ascii="Times New Roman" w:eastAsia="Palatino Linotype" w:hAnsi="Times New Roman" w:cs="Times New Roman"/>
                <w:b/>
                <w:color w:val="000000"/>
                <w:sz w:val="24"/>
                <w:szCs w:val="24"/>
              </w:rPr>
            </w:pPr>
            <w:r w:rsidRPr="00C962FF">
              <w:rPr>
                <w:rFonts w:ascii="Times New Roman" w:eastAsia="Palatino Linotype" w:hAnsi="Times New Roman" w:cs="Times New Roman"/>
                <w:b/>
                <w:color w:val="000000"/>
                <w:sz w:val="24"/>
                <w:szCs w:val="24"/>
              </w:rPr>
              <w:t xml:space="preserve">Tháng </w:t>
            </w:r>
            <w:r w:rsidR="0096131E" w:rsidRPr="00C962FF">
              <w:rPr>
                <w:rFonts w:ascii="Times New Roman" w:eastAsia="Palatino Linotype" w:hAnsi="Times New Roman" w:cs="Times New Roman"/>
                <w:b/>
                <w:color w:val="000000"/>
                <w:sz w:val="24"/>
                <w:szCs w:val="24"/>
              </w:rPr>
              <w:t>3</w:t>
            </w:r>
          </w:p>
        </w:tc>
      </w:tr>
      <w:tr w:rsidR="00B40D00" w:rsidRPr="00C962FF" w14:paraId="3376CE8C"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3AA1B" w14:textId="77777777" w:rsidR="00B40D00" w:rsidRPr="00C962FF" w:rsidRDefault="00211019">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color w:val="000000"/>
                <w:sz w:val="24"/>
                <w:szCs w:val="24"/>
              </w:rPr>
              <w:t>STT</w:t>
            </w:r>
          </w:p>
        </w:tc>
        <w:tc>
          <w:tcPr>
            <w:tcW w:w="4215" w:type="dxa"/>
            <w:tcBorders>
              <w:top w:val="single" w:sz="4" w:space="0" w:color="000000"/>
              <w:left w:val="single" w:sz="4" w:space="0" w:color="000000"/>
              <w:bottom w:val="single" w:sz="4" w:space="0" w:color="000000"/>
              <w:right w:val="single" w:sz="4" w:space="0" w:color="000000"/>
            </w:tcBorders>
            <w:vAlign w:val="center"/>
          </w:tcPr>
          <w:p w14:paraId="3561AE2B" w14:textId="77777777" w:rsidR="00B40D00" w:rsidRPr="00C962FF" w:rsidRDefault="00211019">
            <w:pPr>
              <w:spacing w:after="0" w:line="240" w:lineRule="auto"/>
              <w:jc w:val="center"/>
              <w:rPr>
                <w:rFonts w:ascii="Times New Roman" w:eastAsia="Palatino Linotype" w:hAnsi="Times New Roman" w:cs="Times New Roman"/>
                <w:b/>
                <w:color w:val="000000"/>
                <w:sz w:val="24"/>
                <w:szCs w:val="24"/>
              </w:rPr>
            </w:pPr>
            <w:r w:rsidRPr="00C962FF">
              <w:rPr>
                <w:rFonts w:ascii="Times New Roman" w:eastAsia="Palatino Linotype" w:hAnsi="Times New Roman" w:cs="Times New Roman"/>
                <w:b/>
                <w:color w:val="000000"/>
                <w:sz w:val="24"/>
                <w:szCs w:val="24"/>
              </w:rPr>
              <w:t>Tên báo cáo</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371B9" w14:textId="77777777" w:rsidR="00B40D00" w:rsidRPr="00C962FF" w:rsidRDefault="00211019">
            <w:pPr>
              <w:spacing w:after="0" w:line="240" w:lineRule="auto"/>
              <w:jc w:val="center"/>
              <w:rPr>
                <w:rFonts w:ascii="Times New Roman" w:eastAsia="Palatino Linotype" w:hAnsi="Times New Roman" w:cs="Times New Roman"/>
                <w:sz w:val="24"/>
                <w:szCs w:val="24"/>
              </w:rPr>
            </w:pPr>
            <w:r w:rsidRPr="00C962FF">
              <w:rPr>
                <w:rFonts w:ascii="Times New Roman" w:eastAsia="Palatino Linotype" w:hAnsi="Times New Roman" w:cs="Times New Roman"/>
                <w:b/>
                <w:color w:val="000000"/>
                <w:sz w:val="24"/>
                <w:szCs w:val="24"/>
              </w:rPr>
              <w:t>Tóm tắt báo cáo</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EB8B3" w14:textId="77777777" w:rsidR="00B40D00" w:rsidRPr="00C962FF" w:rsidRDefault="00211019">
            <w:pPr>
              <w:spacing w:after="0" w:line="240" w:lineRule="auto"/>
              <w:jc w:val="center"/>
              <w:rPr>
                <w:rFonts w:ascii="Times New Roman" w:eastAsia="Palatino Linotype" w:hAnsi="Times New Roman" w:cs="Times New Roman"/>
                <w:sz w:val="24"/>
                <w:szCs w:val="24"/>
              </w:rPr>
            </w:pPr>
            <w:r w:rsidRPr="00C962FF">
              <w:rPr>
                <w:rFonts w:ascii="Times New Roman" w:eastAsia="Palatino Linotype" w:hAnsi="Times New Roman" w:cs="Times New Roman"/>
                <w:b/>
                <w:color w:val="000000"/>
                <w:sz w:val="24"/>
                <w:szCs w:val="24"/>
              </w:rPr>
              <w:t>Báo cáo viên</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0737C" w14:textId="77777777" w:rsidR="00B40D00" w:rsidRPr="00C962FF" w:rsidRDefault="00211019">
            <w:pPr>
              <w:spacing w:after="0" w:line="240" w:lineRule="auto"/>
              <w:jc w:val="center"/>
              <w:rPr>
                <w:rFonts w:ascii="Times New Roman" w:eastAsia="Palatino Linotype" w:hAnsi="Times New Roman" w:cs="Times New Roman"/>
                <w:sz w:val="24"/>
                <w:szCs w:val="24"/>
              </w:rPr>
            </w:pPr>
            <w:r w:rsidRPr="00C962FF">
              <w:rPr>
                <w:rFonts w:ascii="Times New Roman" w:eastAsia="Palatino Linotype" w:hAnsi="Times New Roman" w:cs="Times New Roman"/>
                <w:b/>
                <w:color w:val="000000"/>
                <w:sz w:val="24"/>
                <w:szCs w:val="24"/>
              </w:rPr>
              <w:t>Thời gian</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B2854" w14:textId="77777777" w:rsidR="00B40D00" w:rsidRPr="00C962FF" w:rsidRDefault="00211019">
            <w:pPr>
              <w:spacing w:after="0" w:line="240" w:lineRule="auto"/>
              <w:jc w:val="center"/>
              <w:rPr>
                <w:rFonts w:ascii="Times New Roman" w:eastAsia="Palatino Linotype" w:hAnsi="Times New Roman" w:cs="Times New Roman"/>
                <w:sz w:val="24"/>
                <w:szCs w:val="24"/>
              </w:rPr>
            </w:pPr>
            <w:r w:rsidRPr="00C962FF">
              <w:rPr>
                <w:rFonts w:ascii="Times New Roman" w:eastAsia="Palatino Linotype" w:hAnsi="Times New Roman" w:cs="Times New Roman"/>
                <w:b/>
                <w:color w:val="000000"/>
                <w:sz w:val="24"/>
                <w:szCs w:val="24"/>
              </w:rPr>
              <w:t>Địa điểm</w:t>
            </w:r>
          </w:p>
        </w:tc>
      </w:tr>
      <w:tr w:rsidR="0096131E" w:rsidRPr="00C962FF" w14:paraId="37F61D60"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E94E4" w14:textId="77777777"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w:t>
            </w:r>
          </w:p>
        </w:tc>
        <w:tc>
          <w:tcPr>
            <w:tcW w:w="4215" w:type="dxa"/>
            <w:tcBorders>
              <w:top w:val="single" w:sz="4" w:space="0" w:color="000000"/>
              <w:left w:val="single" w:sz="4" w:space="0" w:color="000000"/>
              <w:bottom w:val="single" w:sz="4" w:space="0" w:color="000000"/>
              <w:right w:val="single" w:sz="4" w:space="0" w:color="000000"/>
            </w:tcBorders>
          </w:tcPr>
          <w:p w14:paraId="60D2C3A7" w14:textId="77777777" w:rsidR="0096131E" w:rsidRPr="00C962FF" w:rsidRDefault="0096131E" w:rsidP="0096131E">
            <w:pPr>
              <w:spacing w:after="280" w:line="240" w:lineRule="auto"/>
              <w:jc w:val="both"/>
              <w:rPr>
                <w:rFonts w:ascii="Times New Roman" w:eastAsia="Times New Roman" w:hAnsi="Times New Roman" w:cs="Times New Roman"/>
                <w:sz w:val="24"/>
                <w:szCs w:val="24"/>
              </w:rPr>
            </w:pPr>
            <w:r w:rsidRPr="00C962FF">
              <w:rPr>
                <w:rFonts w:ascii="Times New Roman" w:eastAsia="Palatino Linotype" w:hAnsi="Times New Roman" w:cs="Times New Roman"/>
                <w:sz w:val="24"/>
                <w:szCs w:val="24"/>
              </w:rPr>
              <w:t>On the time-fractional advection-diffusion equation (TF-ADE) in one dimension</w:t>
            </w:r>
          </w:p>
          <w:p w14:paraId="4902EC55" w14:textId="10A8CAB1" w:rsidR="0096131E" w:rsidRPr="00C962FF" w:rsidRDefault="0096131E" w:rsidP="0096131E">
            <w:pPr>
              <w:pBdr>
                <w:top w:val="nil"/>
                <w:left w:val="nil"/>
                <w:bottom w:val="nil"/>
                <w:right w:val="nil"/>
                <w:between w:val="nil"/>
              </w:pBdr>
              <w:spacing w:line="240" w:lineRule="auto"/>
              <w:jc w:val="both"/>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 xml:space="preserve">  </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4A6CB" w14:textId="77777777" w:rsidR="0096131E" w:rsidRPr="00C962FF" w:rsidRDefault="0096131E" w:rsidP="0096131E">
            <w:pPr>
              <w:spacing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In this talk, drawing upon the results reported in [</w:t>
            </w:r>
            <w:r w:rsidRPr="00C962FF">
              <w:rPr>
                <w:rFonts w:ascii="Times New Roman" w:eastAsia="Palatino Linotype" w:hAnsi="Times New Roman" w:cs="Times New Roman"/>
                <w:i/>
                <w:iCs/>
                <w:sz w:val="24"/>
                <w:szCs w:val="24"/>
              </w:rPr>
              <w:t>Physica D: Nonlinear Phenomena, vol. 76, no. 1–3, pp. 110–122, Sep. 1994, doi: 10.1016/0167-2789(94)90254-2</w:t>
            </w:r>
            <w:r w:rsidRPr="00C962FF">
              <w:rPr>
                <w:rFonts w:ascii="Times New Roman" w:eastAsia="Palatino Linotype" w:hAnsi="Times New Roman" w:cs="Times New Roman"/>
                <w:sz w:val="24"/>
                <w:szCs w:val="24"/>
              </w:rPr>
              <w:t>], [</w:t>
            </w:r>
            <w:r w:rsidRPr="00C962FF">
              <w:rPr>
                <w:rFonts w:ascii="Times New Roman" w:eastAsia="Palatino Linotype" w:hAnsi="Times New Roman" w:cs="Times New Roman"/>
                <w:i/>
                <w:iCs/>
                <w:sz w:val="24"/>
                <w:szCs w:val="24"/>
              </w:rPr>
              <w:t>Journal of Applied Mathematics and Computing, vol. 13, no. 1–2, pp. 233–245, Sep. 2003, doi: 10.1007/bf02936089</w:t>
            </w:r>
            <w:r w:rsidRPr="00C962FF">
              <w:rPr>
                <w:rFonts w:ascii="Times New Roman" w:eastAsia="Palatino Linotype" w:hAnsi="Times New Roman" w:cs="Times New Roman"/>
                <w:sz w:val="24"/>
                <w:szCs w:val="24"/>
              </w:rPr>
              <w:t>], we revisit several fundamental analytical issues for the TF-ADE posed on bounded one-dimensional domains. In particular, we examine the existence, uniqueness, regularity, and long-time asymptotic behavior of solutions, highlighting the distinctive features induced by the fractional time derivative in comparison with the classical integer-order framework.</w:t>
            </w:r>
          </w:p>
          <w:p w14:paraId="10315C50" w14:textId="342F7FF4" w:rsidR="0096131E" w:rsidRPr="00C962FF" w:rsidRDefault="0096131E" w:rsidP="0096131E">
            <w:pPr>
              <w:pBdr>
                <w:top w:val="nil"/>
                <w:left w:val="nil"/>
                <w:bottom w:val="nil"/>
                <w:right w:val="nil"/>
                <w:between w:val="nil"/>
              </w:pBdr>
              <w:spacing w:line="240" w:lineRule="auto"/>
              <w:jc w:val="both"/>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In addition, we discuss a number of related open and emerging problems concerning TF-ADEs and their modified time-fractional advection–diffusion models, thereby providing further insights into the mathematical structure and dynamical properties of anomalous transport processes.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F1DF6" w14:textId="1D4C950D"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Trần Văn Tuấn</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D4958" w14:textId="1DFECC4C"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9h ngày </w:t>
            </w:r>
            <w:r w:rsidRPr="00C962FF">
              <w:rPr>
                <w:rFonts w:ascii="Times New Roman" w:eastAsia="Palatino Linotype" w:hAnsi="Times New Roman" w:cs="Times New Roman"/>
                <w:b/>
                <w:bCs/>
                <w:sz w:val="24"/>
                <w:szCs w:val="24"/>
              </w:rPr>
              <w:t>5/03/2026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C8E25" w14:textId="52F03867"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w:t>
            </w:r>
            <w:bookmarkStart w:id="0" w:name="_GoBack"/>
            <w:bookmarkEnd w:id="0"/>
            <w:r w:rsidRPr="00C962FF">
              <w:rPr>
                <w:rFonts w:ascii="Times New Roman" w:eastAsia="Palatino Linotype" w:hAnsi="Times New Roman" w:cs="Times New Roman"/>
                <w:color w:val="000000"/>
                <w:sz w:val="24"/>
                <w:szCs w:val="24"/>
              </w:rPr>
              <w:t xml:space="preserve"> A3</w:t>
            </w:r>
          </w:p>
        </w:tc>
      </w:tr>
      <w:tr w:rsidR="0096131E" w:rsidRPr="00C962FF" w14:paraId="33D2DA61"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1B022" w14:textId="77777777"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2</w:t>
            </w:r>
          </w:p>
        </w:tc>
        <w:tc>
          <w:tcPr>
            <w:tcW w:w="4215" w:type="dxa"/>
            <w:tcBorders>
              <w:top w:val="single" w:sz="4" w:space="0" w:color="000000"/>
              <w:left w:val="single" w:sz="4" w:space="0" w:color="000000"/>
              <w:bottom w:val="single" w:sz="4" w:space="0" w:color="000000"/>
              <w:right w:val="single" w:sz="4" w:space="0" w:color="000000"/>
            </w:tcBorders>
          </w:tcPr>
          <w:p w14:paraId="425EF466" w14:textId="64B0BB7B"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Recent results on the existence and blow-up of solutions for some classes of partial differential equations (part 1)</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54562" w14:textId="77777777"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We present some recent results on the existence of solutions (local and global) and the blow-up phenomenon for certain classes of nonlinear evolution partial differential equations. Several approaches to these problems will be introduced, and some open questions arising for certain classes of parabolic, pseudo-parabolic, hyperbolic equations, and related models will also be discussed.</w:t>
            </w:r>
          </w:p>
          <w:p w14:paraId="4FD2C432" w14:textId="2A13A96E" w:rsidR="0096131E" w:rsidRPr="00C962FF" w:rsidRDefault="0096131E" w:rsidP="0096131E">
            <w:pPr>
              <w:widowControl w:val="0"/>
              <w:spacing w:after="0"/>
              <w:rPr>
                <w:rFonts w:ascii="Times New Roman" w:eastAsia="Palatino Linotype" w:hAnsi="Times New Roman" w:cs="Times New Roman"/>
                <w:sz w:val="24"/>
                <w:szCs w:val="24"/>
              </w:rPr>
            </w:pPr>
            <w:bookmarkStart w:id="1" w:name="_heading=h.tmdccxy076d2" w:colFirst="0" w:colLast="0"/>
            <w:bookmarkEnd w:id="1"/>
            <w:r w:rsidRPr="00C962FF">
              <w:rPr>
                <w:rFonts w:ascii="Times New Roman" w:eastAsia="Palatino Linotype" w:hAnsi="Times New Roman" w:cs="Times New Roman"/>
                <w:sz w:val="24"/>
                <w:szCs w:val="24"/>
              </w:rPr>
              <w:t xml:space="preserve">Part 1: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D9584" w14:textId="4F5798EF"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Bùi Kim My</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DE39C" w14:textId="6E92D699"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9h ngày </w:t>
            </w:r>
            <w:r w:rsidRPr="00C962FF">
              <w:rPr>
                <w:rFonts w:ascii="Times New Roman" w:eastAsia="Palatino Linotype" w:hAnsi="Times New Roman" w:cs="Times New Roman"/>
                <w:b/>
                <w:bCs/>
                <w:sz w:val="24"/>
                <w:szCs w:val="24"/>
              </w:rPr>
              <w:t>12/03/2026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0895E" w14:textId="123F9A41"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042CA806"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07F33" w14:textId="77777777"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lastRenderedPageBreak/>
              <w:t>3</w:t>
            </w:r>
          </w:p>
        </w:tc>
        <w:tc>
          <w:tcPr>
            <w:tcW w:w="4215" w:type="dxa"/>
            <w:tcBorders>
              <w:top w:val="single" w:sz="4" w:space="0" w:color="000000"/>
              <w:left w:val="single" w:sz="4" w:space="0" w:color="000000"/>
              <w:bottom w:val="single" w:sz="4" w:space="0" w:color="000000"/>
              <w:right w:val="single" w:sz="4" w:space="0" w:color="000000"/>
            </w:tcBorders>
            <w:vAlign w:val="center"/>
          </w:tcPr>
          <w:p w14:paraId="49849581" w14:textId="2D0D6E08" w:rsidR="0096131E" w:rsidRPr="00C962FF" w:rsidRDefault="0096131E" w:rsidP="0096131E">
            <w:pPr>
              <w:spacing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Recent results on the existence and blow-up of solutions for some classes of partial differential equations (part 2)</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849C8" w14:textId="7742E825" w:rsidR="0096131E" w:rsidRPr="00C962FF" w:rsidRDefault="0096131E" w:rsidP="0096131E">
            <w:pPr>
              <w:spacing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We present some recent results on the existence of solutions (local and global) and the blow-up phenomenon for certain classes of nonlinear evolution partial differential equations. Several approaches to these problems will be introduced, and some open questions arising for certain classes of parabolic, pseudo-parabolic, hyperbolic equations, and related models will also be discussed.</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37F49" w14:textId="5CD0B8F8" w:rsidR="0096131E" w:rsidRPr="00C962FF" w:rsidRDefault="0096131E" w:rsidP="0096131E">
            <w:pPr>
              <w:spacing w:after="0" w:line="240" w:lineRule="auto"/>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Bùi Kim My</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6D04A" w14:textId="4E54E0BA"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9h ngày </w:t>
            </w:r>
            <w:r w:rsidRPr="00C962FF">
              <w:rPr>
                <w:rFonts w:ascii="Times New Roman" w:eastAsia="Palatino Linotype" w:hAnsi="Times New Roman" w:cs="Times New Roman"/>
                <w:b/>
                <w:bCs/>
                <w:sz w:val="24"/>
                <w:szCs w:val="24"/>
              </w:rPr>
              <w:t>19/03/2026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D6F89" w14:textId="293E2939"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77D12C7F"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6AC12" w14:textId="77777777"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4</w:t>
            </w:r>
          </w:p>
        </w:tc>
        <w:tc>
          <w:tcPr>
            <w:tcW w:w="4215" w:type="dxa"/>
            <w:tcBorders>
              <w:top w:val="single" w:sz="4" w:space="0" w:color="000000"/>
              <w:left w:val="single" w:sz="4" w:space="0" w:color="000000"/>
              <w:bottom w:val="single" w:sz="4" w:space="0" w:color="000000"/>
              <w:right w:val="single" w:sz="4" w:space="0" w:color="000000"/>
            </w:tcBorders>
            <w:vAlign w:val="center"/>
          </w:tcPr>
          <w:p w14:paraId="0C7409BB" w14:textId="50C02787"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Recent results on the existence and blow-up of solutions for some classes of partial differential equations (part 3)</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60095" w14:textId="76B94C3E"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We present some recent results on the existence of solutions (local and global) and the blow-up phenomenon for certain classes of nonlinear evolution partial differential equations. Several approaches to these problems will be introduced, and some open questions arising for certain classes of parabolic, pseudo-parabolic, hyperbolic equations, and related models will also be discussed.</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13011" w14:textId="3DAEDD6F" w:rsidR="0096131E" w:rsidRPr="00C962FF" w:rsidRDefault="0096131E" w:rsidP="0096131E">
            <w:pPr>
              <w:pBdr>
                <w:top w:val="nil"/>
                <w:left w:val="nil"/>
                <w:bottom w:val="nil"/>
                <w:right w:val="nil"/>
                <w:between w:val="nil"/>
              </w:pBdr>
              <w:spacing w:after="0" w:line="240" w:lineRule="auto"/>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Bùi Kim My</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DD124" w14:textId="7871CF5A"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9h ngày </w:t>
            </w:r>
            <w:r w:rsidRPr="00C962FF">
              <w:rPr>
                <w:rFonts w:ascii="Times New Roman" w:eastAsia="Palatino Linotype" w:hAnsi="Times New Roman" w:cs="Times New Roman"/>
                <w:b/>
                <w:bCs/>
                <w:sz w:val="24"/>
                <w:szCs w:val="24"/>
              </w:rPr>
              <w:t>26/03/2026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DA720" w14:textId="412C9C57"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57E90250"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94016" w14:textId="60101B99"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5</w:t>
            </w:r>
          </w:p>
        </w:tc>
        <w:tc>
          <w:tcPr>
            <w:tcW w:w="4215" w:type="dxa"/>
            <w:tcBorders>
              <w:top w:val="single" w:sz="4" w:space="0" w:color="000000"/>
              <w:left w:val="single" w:sz="4" w:space="0" w:color="000000"/>
              <w:bottom w:val="single" w:sz="4" w:space="0" w:color="000000"/>
              <w:right w:val="single" w:sz="4" w:space="0" w:color="000000"/>
            </w:tcBorders>
          </w:tcPr>
          <w:p w14:paraId="13D3B001" w14:textId="692BA682" w:rsidR="0096131E" w:rsidRPr="00C962FF" w:rsidRDefault="0096131E" w:rsidP="0096131E">
            <w:pPr>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Frobenius numbers and the first Hilbert coefficients of certain numerical semigroup rings</w:t>
            </w:r>
          </w:p>
          <w:p w14:paraId="6F1C56D8" w14:textId="7B54C8FE" w:rsidR="0096131E" w:rsidRPr="00C962FF" w:rsidRDefault="0096131E" w:rsidP="0096131E">
            <w:pPr>
              <w:spacing w:after="0" w:line="240" w:lineRule="auto"/>
              <w:jc w:val="both"/>
              <w:rPr>
                <w:rFonts w:ascii="Times New Roman" w:eastAsia="Palatino Linotype" w:hAnsi="Times New Roman" w:cs="Times New Roman"/>
                <w:sz w:val="24"/>
                <w:szCs w:val="24"/>
              </w:rPr>
            </w:pP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C87EB" w14:textId="65C04E1A"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 xml:space="preserve">Let a, b be positive integers. In this talk, we study the Frobenius number of a numerical semigroup H and the first Hilbert coefficient of the numerical semigroup </w:t>
            </w:r>
            <w:sdt>
              <w:sdtPr>
                <w:rPr>
                  <w:rFonts w:ascii="Times New Roman" w:hAnsi="Times New Roman" w:cs="Times New Roman"/>
                  <w:sz w:val="24"/>
                  <w:szCs w:val="24"/>
                </w:rPr>
                <w:tag w:val="goog_rdk_0"/>
                <w:id w:val="-1531300168"/>
              </w:sdtPr>
              <w:sdtContent>
                <w:r w:rsidRPr="00C962FF">
                  <w:rPr>
                    <w:rFonts w:ascii="Times New Roman" w:eastAsia="Cardo" w:hAnsi="Times New Roman" w:cs="Times New Roman"/>
                    <w:sz w:val="24"/>
                    <w:szCs w:val="24"/>
                  </w:rPr>
                  <w:t xml:space="preserve">ring associated to H. Under certain conditions, we obtain explicit formulas for the Frobenius number of H and for the first Hilbert coefficient of the associated ring when H = </w:t>
                </w:r>
                <w:r w:rsidRPr="00C962FF">
                  <w:rPr>
                    <w:rFonts w:ascii="Cambria Math" w:eastAsia="Cardo" w:hAnsi="Cambria Math" w:cs="Cambria Math"/>
                    <w:sz w:val="24"/>
                    <w:szCs w:val="24"/>
                  </w:rPr>
                  <w:t>⟨</w:t>
                </w:r>
                <w:r w:rsidRPr="00C962FF">
                  <w:rPr>
                    <w:rFonts w:ascii="Times New Roman" w:eastAsia="Cardo" w:hAnsi="Times New Roman" w:cs="Times New Roman"/>
                    <w:sz w:val="24"/>
                    <w:szCs w:val="24"/>
                  </w:rPr>
                  <w:t>a, a + 1, b</w:t>
                </w:r>
                <w:r w:rsidRPr="00C962FF">
                  <w:rPr>
                    <w:rFonts w:ascii="Cambria Math" w:eastAsia="Cardo" w:hAnsi="Cambria Math" w:cs="Cambria Math"/>
                    <w:sz w:val="24"/>
                    <w:szCs w:val="24"/>
                  </w:rPr>
                  <w:t>⟩</w:t>
                </w:r>
                <w:r w:rsidRPr="00C962FF">
                  <w:rPr>
                    <w:rFonts w:ascii="Times New Roman" w:eastAsia="Cardo" w:hAnsi="Times New Roman" w:cs="Times New Roman"/>
                    <w:sz w:val="24"/>
                    <w:szCs w:val="24"/>
                  </w:rPr>
                  <w:t>.</w:t>
                </w:r>
              </w:sdtContent>
            </w:sdt>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70822" w14:textId="55E2EA12" w:rsidR="0096131E" w:rsidRPr="00C962FF" w:rsidRDefault="0096131E" w:rsidP="0096131E">
            <w:pPr>
              <w:pBdr>
                <w:top w:val="nil"/>
                <w:left w:val="nil"/>
                <w:bottom w:val="nil"/>
                <w:right w:val="nil"/>
                <w:between w:val="nil"/>
              </w:pBdr>
              <w:spacing w:after="0" w:line="240" w:lineRule="auto"/>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Đỗ Văn Kiên</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E564C"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7D015468"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 xml:space="preserve">Thứ  Hai, </w:t>
            </w:r>
          </w:p>
          <w:p w14:paraId="37101FD4"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16/3/2026</w:t>
            </w:r>
          </w:p>
          <w:p w14:paraId="083FB7F4" w14:textId="3DEDE855" w:rsidR="0096131E" w:rsidRPr="00C962FF" w:rsidRDefault="0096131E" w:rsidP="0096131E">
            <w:pPr>
              <w:jc w:val="center"/>
              <w:rPr>
                <w:rFonts w:ascii="Times New Roman" w:eastAsia="Palatino Linotype"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0B694" w14:textId="4CC566C6"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0953F158"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A99E5" w14:textId="64FF9D9D"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6</w:t>
            </w:r>
          </w:p>
        </w:tc>
        <w:tc>
          <w:tcPr>
            <w:tcW w:w="4215" w:type="dxa"/>
            <w:tcBorders>
              <w:top w:val="single" w:sz="4" w:space="0" w:color="000000"/>
              <w:left w:val="single" w:sz="4" w:space="0" w:color="000000"/>
              <w:bottom w:val="single" w:sz="4" w:space="0" w:color="000000"/>
              <w:right w:val="single" w:sz="4" w:space="0" w:color="000000"/>
            </w:tcBorders>
          </w:tcPr>
          <w:p w14:paraId="2EBEB012" w14:textId="3F3C5D2F"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Cup products and Extensions of vector bundles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5801F" w14:textId="38BFC5CF"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In this talk, we present the relation between cups product and the extensions of vector bundles. As a conclusion, we give an application to the pullback of an extension by the Frobenius of a scheme.</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12073" w14:textId="55A58B91" w:rsidR="0096131E" w:rsidRPr="00C962FF" w:rsidRDefault="0096131E" w:rsidP="0096131E">
            <w:pPr>
              <w:pBdr>
                <w:top w:val="nil"/>
                <w:left w:val="nil"/>
                <w:bottom w:val="nil"/>
                <w:right w:val="nil"/>
                <w:between w:val="nil"/>
              </w:pBdr>
              <w:spacing w:after="0" w:line="240" w:lineRule="auto"/>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Phạm Thanh Tâm</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BE3E1"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67221995"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2E068092" w14:textId="223C6A3C"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23/3/2026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F1BA2" w14:textId="4C0499FD"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30470979"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E6820" w14:textId="3D4E727E"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7</w:t>
            </w:r>
          </w:p>
        </w:tc>
        <w:tc>
          <w:tcPr>
            <w:tcW w:w="4215" w:type="dxa"/>
            <w:tcBorders>
              <w:top w:val="single" w:sz="4" w:space="0" w:color="000000"/>
              <w:left w:val="single" w:sz="4" w:space="0" w:color="000000"/>
              <w:bottom w:val="single" w:sz="4" w:space="0" w:color="000000"/>
              <w:right w:val="single" w:sz="4" w:space="0" w:color="000000"/>
            </w:tcBorders>
          </w:tcPr>
          <w:p w14:paraId="64CD8570" w14:textId="047B3F93"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Cohen-Macaulay rings and modules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51698" w14:textId="29A7954F"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In this talk, we present the definition of Cohen–Macaulay (C-M) rings and modules. In addition, we focus on proving some of their characteristic properties.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09730" w14:textId="71CF52AE" w:rsidR="0096131E" w:rsidRPr="00C962FF" w:rsidRDefault="0096131E" w:rsidP="0096131E">
            <w:pPr>
              <w:pBdr>
                <w:top w:val="nil"/>
                <w:left w:val="nil"/>
                <w:bottom w:val="nil"/>
                <w:right w:val="nil"/>
                <w:between w:val="nil"/>
              </w:pBdr>
              <w:spacing w:after="0" w:line="240" w:lineRule="auto"/>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Trần Thị Vân Anh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1AF85"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01A77FE0"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267501B4" w14:textId="11E15FE9"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30/3/2026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F1434" w14:textId="67945381"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0500D2BA"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A5F6B" w14:textId="058B192E"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8</w:t>
            </w:r>
          </w:p>
        </w:tc>
        <w:tc>
          <w:tcPr>
            <w:tcW w:w="4215" w:type="dxa"/>
            <w:tcBorders>
              <w:top w:val="single" w:sz="4" w:space="0" w:color="000000"/>
              <w:left w:val="single" w:sz="4" w:space="0" w:color="000000"/>
              <w:bottom w:val="single" w:sz="4" w:space="0" w:color="000000"/>
              <w:right w:val="single" w:sz="4" w:space="0" w:color="000000"/>
            </w:tcBorders>
            <w:vAlign w:val="center"/>
          </w:tcPr>
          <w:p w14:paraId="48BB5168" w14:textId="033B641A" w:rsidR="0096131E" w:rsidRPr="00C962FF" w:rsidRDefault="0096131E" w:rsidP="0096131E">
            <w:pPr>
              <w:spacing w:after="0" w:line="240" w:lineRule="auto"/>
              <w:jc w:val="both"/>
              <w:rPr>
                <w:rFonts w:ascii="Times New Roman" w:eastAsia="Times New Roman" w:hAnsi="Times New Roman" w:cs="Times New Roman"/>
                <w:sz w:val="24"/>
                <w:szCs w:val="24"/>
              </w:rPr>
            </w:pPr>
            <w:r w:rsidRPr="00C962FF">
              <w:rPr>
                <w:rFonts w:ascii="Times New Roman" w:hAnsi="Times New Roman" w:cs="Times New Roman"/>
                <w:sz w:val="24"/>
                <w:szCs w:val="24"/>
              </w:rPr>
              <w:t>Rèn luyện năng lực mô hình hoá toán học cho học sinh lớp 10 trong dạy học chủ đề hệ thức lượng trong tam giác thông qua một số tình huống tích hợp</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BF684" w14:textId="77777777" w:rsidR="0096131E" w:rsidRPr="00C962FF" w:rsidRDefault="0096131E" w:rsidP="0096131E">
            <w:pPr>
              <w:jc w:val="both"/>
              <w:rPr>
                <w:rFonts w:ascii="Times New Roman" w:hAnsi="Times New Roman" w:cs="Times New Roman"/>
                <w:sz w:val="24"/>
                <w:szCs w:val="24"/>
              </w:rPr>
            </w:pPr>
            <w:r w:rsidRPr="00C962FF">
              <w:rPr>
                <w:rFonts w:ascii="Times New Roman" w:hAnsi="Times New Roman" w:cs="Times New Roman"/>
                <w:sz w:val="24"/>
                <w:szCs w:val="24"/>
              </w:rPr>
              <w:t>- Những vấn đề chung về năng lực mô hình hoá toán học;</w:t>
            </w:r>
          </w:p>
          <w:p w14:paraId="66ACDADA" w14:textId="77777777" w:rsidR="0096131E" w:rsidRPr="00C962FF" w:rsidRDefault="0096131E" w:rsidP="0096131E">
            <w:pPr>
              <w:jc w:val="both"/>
              <w:rPr>
                <w:rFonts w:ascii="Times New Roman" w:hAnsi="Times New Roman" w:cs="Times New Roman"/>
                <w:sz w:val="24"/>
                <w:szCs w:val="24"/>
              </w:rPr>
            </w:pPr>
            <w:r w:rsidRPr="00C962FF">
              <w:rPr>
                <w:rFonts w:ascii="Times New Roman" w:hAnsi="Times New Roman" w:cs="Times New Roman"/>
                <w:sz w:val="24"/>
                <w:szCs w:val="24"/>
              </w:rPr>
              <w:lastRenderedPageBreak/>
              <w:t>- Xây dựng một số tình huống tích hợp trong chủ đề hệ thức lượng trong tam giác ở lớp 10;</w:t>
            </w:r>
          </w:p>
          <w:p w14:paraId="552ECBD6" w14:textId="1054D72F" w:rsidR="0096131E" w:rsidRPr="00C962FF" w:rsidRDefault="0096131E" w:rsidP="0096131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962FF">
              <w:rPr>
                <w:rFonts w:ascii="Times New Roman" w:hAnsi="Times New Roman" w:cs="Times New Roman"/>
                <w:sz w:val="24"/>
                <w:szCs w:val="24"/>
              </w:rPr>
              <w:t xml:space="preserve">- Rèn luyện năng lực mô hình hoá toán học cho học sinh thông qua một số tình huống tích hợp trong chủ đề hệ thức lượng trong tam giác.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EAE66" w14:textId="21CFCE76" w:rsidR="0096131E" w:rsidRPr="00C962FF" w:rsidRDefault="0096131E" w:rsidP="0096131E">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00C962FF">
              <w:rPr>
                <w:rFonts w:ascii="Times New Roman" w:hAnsi="Times New Roman" w:cs="Times New Roman"/>
                <w:sz w:val="24"/>
                <w:szCs w:val="24"/>
              </w:rPr>
              <w:lastRenderedPageBreak/>
              <w:t>Nguyễn Mạnh Cường</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222FD" w14:textId="77777777" w:rsidR="0096131E" w:rsidRPr="00C962FF" w:rsidRDefault="0096131E" w:rsidP="0096131E">
            <w:pPr>
              <w:pBdr>
                <w:top w:val="nil"/>
                <w:left w:val="nil"/>
                <w:bottom w:val="nil"/>
                <w:right w:val="nil"/>
                <w:between w:val="nil"/>
              </w:pBdr>
              <w:jc w:val="center"/>
              <w:rPr>
                <w:rFonts w:ascii="Times New Roman" w:hAnsi="Times New Roman" w:cs="Times New Roman"/>
                <w:sz w:val="24"/>
                <w:szCs w:val="24"/>
              </w:rPr>
            </w:pPr>
            <w:r w:rsidRPr="00C962FF">
              <w:rPr>
                <w:rFonts w:ascii="Times New Roman" w:hAnsi="Times New Roman" w:cs="Times New Roman"/>
                <w:sz w:val="24"/>
                <w:szCs w:val="24"/>
              </w:rPr>
              <w:t>14 giờ</w:t>
            </w:r>
          </w:p>
          <w:p w14:paraId="08858135" w14:textId="28E51E5A"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hAnsi="Times New Roman" w:cs="Times New Roman"/>
                <w:sz w:val="24"/>
                <w:szCs w:val="24"/>
              </w:rPr>
              <w:t>9/3/2026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D11F2" w14:textId="77777777" w:rsidR="0096131E" w:rsidRPr="00C962FF" w:rsidRDefault="0096131E" w:rsidP="0096131E">
            <w:pPr>
              <w:tabs>
                <w:tab w:val="left" w:pos="180"/>
              </w:tabs>
              <w:spacing w:before="60" w:after="60"/>
              <w:jc w:val="center"/>
              <w:rPr>
                <w:rFonts w:ascii="Times New Roman" w:hAnsi="Times New Roman" w:cs="Times New Roman"/>
                <w:color w:val="000000"/>
                <w:sz w:val="24"/>
                <w:szCs w:val="24"/>
              </w:rPr>
            </w:pPr>
            <w:r w:rsidRPr="00C962FF">
              <w:rPr>
                <w:rFonts w:ascii="Times New Roman" w:hAnsi="Times New Roman" w:cs="Times New Roman"/>
                <w:color w:val="000000"/>
                <w:sz w:val="24"/>
                <w:szCs w:val="24"/>
              </w:rPr>
              <w:t>Trực tuyến,</w:t>
            </w:r>
          </w:p>
          <w:p w14:paraId="04BA955D" w14:textId="3F865FE2"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hyperlink r:id="rId6">
              <w:r w:rsidRPr="00C962FF">
                <w:rPr>
                  <w:rFonts w:ascii="Times New Roman" w:hAnsi="Times New Roman" w:cs="Times New Roman"/>
                  <w:color w:val="000000"/>
                  <w:sz w:val="24"/>
                  <w:szCs w:val="24"/>
                  <w:u w:val="single"/>
                </w:rPr>
                <w:t>https://meet.google.com/azo-</w:t>
              </w:r>
              <w:r w:rsidRPr="00C962FF">
                <w:rPr>
                  <w:rFonts w:ascii="Times New Roman" w:hAnsi="Times New Roman" w:cs="Times New Roman"/>
                  <w:color w:val="000000"/>
                  <w:sz w:val="24"/>
                  <w:szCs w:val="24"/>
                  <w:u w:val="single"/>
                </w:rPr>
                <w:lastRenderedPageBreak/>
                <w:t>hzng-vkw?authuser=0</w:t>
              </w:r>
            </w:hyperlink>
          </w:p>
        </w:tc>
      </w:tr>
      <w:tr w:rsidR="0096131E" w:rsidRPr="00C962FF" w14:paraId="095709F1" w14:textId="77777777" w:rsidTr="00C962FF">
        <w:tc>
          <w:tcPr>
            <w:tcW w:w="149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4F4FB" w14:textId="1E61A3C8"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b/>
                <w:color w:val="000000"/>
                <w:sz w:val="24"/>
                <w:szCs w:val="24"/>
              </w:rPr>
            </w:pPr>
            <w:r w:rsidRPr="00C962FF">
              <w:rPr>
                <w:rFonts w:ascii="Times New Roman" w:eastAsia="Palatino Linotype" w:hAnsi="Times New Roman" w:cs="Times New Roman"/>
                <w:b/>
                <w:color w:val="000000"/>
                <w:sz w:val="24"/>
                <w:szCs w:val="24"/>
              </w:rPr>
              <w:lastRenderedPageBreak/>
              <w:t>Tháng 4</w:t>
            </w:r>
          </w:p>
        </w:tc>
      </w:tr>
      <w:tr w:rsidR="0096131E" w:rsidRPr="00C962FF" w14:paraId="015F6C34" w14:textId="77777777" w:rsidTr="00C962FF">
        <w:tc>
          <w:tcPr>
            <w:tcW w:w="73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B252456" w14:textId="533CD8DD" w:rsidR="0096131E" w:rsidRPr="00C962FF" w:rsidRDefault="00C962FF"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9</w:t>
            </w:r>
          </w:p>
        </w:tc>
        <w:tc>
          <w:tcPr>
            <w:tcW w:w="42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AEFE384" w14:textId="5ECE20F5" w:rsidR="0096131E" w:rsidRPr="00C962FF" w:rsidRDefault="0096131E" w:rsidP="0096131E">
            <w:pPr>
              <w:spacing w:after="0" w:line="240" w:lineRule="auto"/>
              <w:jc w:val="both"/>
              <w:rPr>
                <w:rFonts w:ascii="Times New Roman" w:eastAsia="Times New Roman" w:hAnsi="Times New Roman" w:cs="Times New Roman"/>
                <w:sz w:val="24"/>
                <w:szCs w:val="24"/>
              </w:rPr>
            </w:pPr>
            <w:r w:rsidRPr="00C962FF">
              <w:rPr>
                <w:rFonts w:ascii="Times New Roman" w:eastAsia="Palatino Linotype" w:hAnsi="Times New Roman" w:cs="Times New Roman"/>
                <w:sz w:val="24"/>
                <w:szCs w:val="24"/>
              </w:rPr>
              <w:t>Directional Subdifferentials at Infinity and Its Applications</w:t>
            </w:r>
          </w:p>
        </w:tc>
        <w:tc>
          <w:tcPr>
            <w:tcW w:w="520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2FF80490" w14:textId="24D344B3"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In this talk, we investigate the behavior of sets and functions at infinity by introducing new concepts, namely directional normal cones at infinity for unbounded sets, along with  limiting and singular subdifferentials at infinity in the direction for extended real-valued functions. We develop several calculus rules for these concepts and then apply them to nonsmooth optimization problems. The applications include establishing directional optimality conditions at infinity, analyzing the coercivity, proving the compactness of the global solution set, and examining properties such as weak sharp minima and error bounds at infinity. To demonstrate the effectiveness of the proposed approach, illustrative examples are provided and compared with existing results.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3D856" w14:textId="57FF5DDE"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Lê Ngọc Kiên</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F34C8" w14:textId="7AC0FB7D"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9h ngày 0</w:t>
            </w:r>
            <w:r w:rsidRPr="00C962FF">
              <w:rPr>
                <w:rFonts w:ascii="Times New Roman" w:eastAsia="Palatino Linotype" w:hAnsi="Times New Roman" w:cs="Times New Roman"/>
                <w:b/>
                <w:bCs/>
                <w:sz w:val="24"/>
                <w:szCs w:val="24"/>
              </w:rPr>
              <w:t>2/04/2026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713CD" w14:textId="587CF58D"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45740FD7" w14:textId="77777777" w:rsidTr="00C962FF">
        <w:tc>
          <w:tcPr>
            <w:tcW w:w="73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4C6BA5E" w14:textId="3D08BF55"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w:t>
            </w:r>
            <w:r w:rsidR="00C962FF" w:rsidRPr="00C962FF">
              <w:rPr>
                <w:rFonts w:ascii="Times New Roman" w:eastAsia="Palatino Linotype" w:hAnsi="Times New Roman" w:cs="Times New Roman"/>
                <w:b/>
                <w:sz w:val="24"/>
                <w:szCs w:val="24"/>
              </w:rPr>
              <w:t>0</w:t>
            </w:r>
          </w:p>
        </w:tc>
        <w:tc>
          <w:tcPr>
            <w:tcW w:w="4215" w:type="dxa"/>
            <w:tcBorders>
              <w:top w:val="single" w:sz="4" w:space="0" w:color="auto"/>
              <w:left w:val="single" w:sz="4" w:space="0" w:color="auto"/>
              <w:bottom w:val="single" w:sz="4" w:space="0" w:color="auto"/>
              <w:right w:val="single" w:sz="4" w:space="0" w:color="auto"/>
            </w:tcBorders>
            <w:vAlign w:val="center"/>
          </w:tcPr>
          <w:p w14:paraId="16E879D3" w14:textId="4CE507E6"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Some results about the multi-species Keller–Segel system.</w:t>
            </w:r>
          </w:p>
        </w:tc>
        <w:tc>
          <w:tcPr>
            <w:tcW w:w="520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F965224" w14:textId="096CEF0E"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The multi-species Keller–Segel system extends the classical chemotaxis model to describe the collective movement of several interacting populations driven by chemical signals. Each species evolves under diffusion and chemotactic drift, coupled through shared or interacting chemical concentrations.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A1BA5" w14:textId="331BA02A"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Trần Thị Thu</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390C9" w14:textId="45DC27F3"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9h ngày </w:t>
            </w:r>
            <w:r w:rsidRPr="00C962FF">
              <w:rPr>
                <w:rFonts w:ascii="Times New Roman" w:eastAsia="Palatino Linotype" w:hAnsi="Times New Roman" w:cs="Times New Roman"/>
                <w:b/>
                <w:bCs/>
                <w:sz w:val="24"/>
                <w:szCs w:val="24"/>
              </w:rPr>
              <w:t>23/04/2026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79CB7" w14:textId="29F57410"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2147EFD4"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09296" w14:textId="1E124220"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w:t>
            </w:r>
            <w:r w:rsidR="00C962FF" w:rsidRPr="00C962FF">
              <w:rPr>
                <w:rFonts w:ascii="Times New Roman" w:eastAsia="Palatino Linotype" w:hAnsi="Times New Roman" w:cs="Times New Roman"/>
                <w:b/>
                <w:sz w:val="24"/>
                <w:szCs w:val="24"/>
              </w:rPr>
              <w:t>1</w:t>
            </w:r>
          </w:p>
        </w:tc>
        <w:tc>
          <w:tcPr>
            <w:tcW w:w="4215" w:type="dxa"/>
            <w:tcBorders>
              <w:top w:val="single" w:sz="4" w:space="0" w:color="auto"/>
              <w:left w:val="single" w:sz="4" w:space="0" w:color="000000"/>
              <w:bottom w:val="single" w:sz="4" w:space="0" w:color="000000"/>
              <w:right w:val="single" w:sz="4" w:space="0" w:color="000000"/>
            </w:tcBorders>
          </w:tcPr>
          <w:p w14:paraId="5A10E0FB" w14:textId="1B6D2FE3"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hAnsi="Times New Roman" w:cs="Times New Roman"/>
                <w:sz w:val="24"/>
                <w:szCs w:val="24"/>
              </w:rPr>
              <w:t>Non Cohen-Macaulay and the unmixedness of the local rings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3E93B" w14:textId="1427B014"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hAnsi="Times New Roman" w:cs="Times New Roman"/>
                <w:sz w:val="24"/>
                <w:szCs w:val="24"/>
              </w:rPr>
              <w:t>Let</w:t>
            </w:r>
            <w:r w:rsidRPr="00C962FF">
              <w:rPr>
                <w:rFonts w:ascii="Times New Roman" w:hAnsi="Times New Roman" w:cs="Times New Roman"/>
                <w:sz w:val="24"/>
                <w:szCs w:val="24"/>
                <w:lang w:val="vi-VN"/>
              </w:rPr>
              <w:t xml:space="preserve"> </w:t>
            </w:r>
            <w:r w:rsidRPr="00C962FF">
              <w:rPr>
                <w:rFonts w:ascii="Times New Roman" w:hAnsi="Times New Roman" w:cs="Times New Roman"/>
                <w:position w:val="-14"/>
                <w:sz w:val="24"/>
                <w:szCs w:val="24"/>
              </w:rPr>
              <w:object w:dxaOrig="800" w:dyaOrig="420" w14:anchorId="74981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39.4pt;height:20.9pt" o:ole="">
                  <v:imagedata r:id="rId7" o:title=""/>
                </v:shape>
                <o:OLEObject Type="Embed" ProgID="Equation.DSMT4" ShapeID="_x0000_i1215" DrawAspect="Content" ObjectID="_1835290029" r:id="rId8"/>
              </w:object>
            </w:r>
            <w:r w:rsidRPr="00C962FF">
              <w:rPr>
                <w:rFonts w:ascii="Times New Roman" w:hAnsi="Times New Roman" w:cs="Times New Roman"/>
                <w:sz w:val="24"/>
                <w:szCs w:val="24"/>
              </w:rPr>
              <w:t xml:space="preserve">be a Noetherian local ring and </w:t>
            </w:r>
            <w:r w:rsidRPr="00C962FF">
              <w:rPr>
                <w:rFonts w:ascii="Times New Roman" w:hAnsi="Times New Roman" w:cs="Times New Roman"/>
                <w:i/>
                <w:iCs/>
                <w:position w:val="-4"/>
                <w:sz w:val="24"/>
                <w:szCs w:val="24"/>
              </w:rPr>
              <w:object w:dxaOrig="320" w:dyaOrig="260" w14:anchorId="0A52EB4A">
                <v:shape id="_x0000_i1216" type="#_x0000_t75" style="width:16pt;height:12.9pt" o:ole="">
                  <v:imagedata r:id="rId9" o:title=""/>
                </v:shape>
                <o:OLEObject Type="Embed" ProgID="Equation.DSMT4" ShapeID="_x0000_i1216" DrawAspect="Content" ObjectID="_1835290030" r:id="rId10"/>
              </w:object>
            </w:r>
            <w:r w:rsidRPr="00C962FF">
              <w:rPr>
                <w:rFonts w:ascii="Times New Roman" w:hAnsi="Times New Roman" w:cs="Times New Roman"/>
                <w:sz w:val="24"/>
                <w:szCs w:val="24"/>
              </w:rPr>
              <w:t>be</w:t>
            </w:r>
            <w:r w:rsidRPr="00C962FF">
              <w:rPr>
                <w:rFonts w:ascii="Times New Roman" w:hAnsi="Times New Roman" w:cs="Times New Roman"/>
                <w:i/>
                <w:iCs/>
                <w:sz w:val="24"/>
                <w:szCs w:val="24"/>
              </w:rPr>
              <w:t xml:space="preserve"> </w:t>
            </w:r>
            <w:r w:rsidRPr="00C962FF">
              <w:rPr>
                <w:rFonts w:ascii="Times New Roman" w:hAnsi="Times New Roman" w:cs="Times New Roman"/>
                <w:sz w:val="24"/>
                <w:szCs w:val="24"/>
              </w:rPr>
              <w:t xml:space="preserve">a finitely generated </w:t>
            </w:r>
            <w:r w:rsidRPr="00C962FF">
              <w:rPr>
                <w:rFonts w:ascii="Times New Roman" w:hAnsi="Times New Roman" w:cs="Times New Roman"/>
                <w:i/>
                <w:iCs/>
                <w:position w:val="-4"/>
                <w:sz w:val="24"/>
                <w:szCs w:val="24"/>
              </w:rPr>
              <w:object w:dxaOrig="240" w:dyaOrig="260" w14:anchorId="2A192B75">
                <v:shape id="_x0000_i1217" type="#_x0000_t75" style="width:12.3pt;height:12.9pt" o:ole="">
                  <v:imagedata r:id="rId11" o:title=""/>
                </v:shape>
                <o:OLEObject Type="Embed" ProgID="Equation.DSMT4" ShapeID="_x0000_i1217" DrawAspect="Content" ObjectID="_1835290031" r:id="rId12"/>
              </w:object>
            </w:r>
            <w:r w:rsidRPr="00C962FF">
              <w:rPr>
                <w:rFonts w:ascii="Times New Roman" w:hAnsi="Times New Roman" w:cs="Times New Roman"/>
                <w:sz w:val="24"/>
                <w:szCs w:val="24"/>
              </w:rPr>
              <w:t xml:space="preserve">-module. </w:t>
            </w:r>
            <w:r w:rsidRPr="00C962FF">
              <w:rPr>
                <w:rFonts w:ascii="Times New Roman" w:eastAsia="Times New Roman" w:hAnsi="Times New Roman" w:cs="Times New Roman"/>
                <w:sz w:val="24"/>
                <w:szCs w:val="24"/>
              </w:rPr>
              <w:t xml:space="preserve">In this talk, we study the non Cohen-Macaulay locus of </w:t>
            </w:r>
            <w:r w:rsidRPr="00C962FF">
              <w:rPr>
                <w:rFonts w:ascii="Times New Roman" w:eastAsia="Times New Roman" w:hAnsi="Times New Roman" w:cs="Times New Roman"/>
                <w:i/>
                <w:iCs/>
                <w:sz w:val="24"/>
                <w:szCs w:val="24"/>
              </w:rPr>
              <w:t xml:space="preserve">M  </w:t>
            </w:r>
            <w:r w:rsidRPr="00C962FF">
              <w:rPr>
                <w:rFonts w:ascii="Times New Roman" w:eastAsia="Times New Roman" w:hAnsi="Times New Roman" w:cs="Times New Roman"/>
                <w:sz w:val="24"/>
                <w:szCs w:val="24"/>
              </w:rPr>
              <w:t xml:space="preserve">in connections with the unmixedness of the local rings </w:t>
            </w:r>
            <w:r w:rsidRPr="00C962FF">
              <w:rPr>
                <w:rFonts w:ascii="Times New Roman" w:eastAsia="Times New Roman" w:hAnsi="Times New Roman" w:cs="Times New Roman"/>
                <w:position w:val="-22"/>
                <w:sz w:val="24"/>
                <w:szCs w:val="24"/>
              </w:rPr>
              <w:object w:dxaOrig="480" w:dyaOrig="520" w14:anchorId="22A4FC7A">
                <v:shape id="_x0000_i1218" type="#_x0000_t75" style="width:24pt;height:25.85pt" o:ole="">
                  <v:imagedata r:id="rId13" o:title=""/>
                </v:shape>
                <o:OLEObject Type="Embed" ProgID="Equation.DSMT4" ShapeID="_x0000_i1218" DrawAspect="Content" ObjectID="_1835290032" r:id="rId14"/>
              </w:object>
            </w:r>
            <w:r w:rsidRPr="00C962FF">
              <w:rPr>
                <w:rFonts w:ascii="Times New Roman" w:eastAsia="Times New Roman" w:hAnsi="Times New Roman" w:cs="Times New Roman"/>
                <w:sz w:val="24"/>
                <w:szCs w:val="24"/>
                <w:lang w:val="vi-VN"/>
              </w:rPr>
              <w:t xml:space="preserve"> </w:t>
            </w:r>
            <w:r w:rsidRPr="00C962FF">
              <w:rPr>
                <w:rFonts w:ascii="Times New Roman" w:eastAsia="Times New Roman" w:hAnsi="Times New Roman" w:cs="Times New Roman"/>
                <w:sz w:val="24"/>
                <w:szCs w:val="24"/>
              </w:rPr>
              <w:t xml:space="preserve">where </w:t>
            </w:r>
            <w:r w:rsidRPr="00C962FF">
              <w:rPr>
                <w:rFonts w:ascii="Times New Roman" w:hAnsi="Times New Roman" w:cs="Times New Roman"/>
                <w:position w:val="-14"/>
                <w:sz w:val="24"/>
                <w:szCs w:val="24"/>
              </w:rPr>
              <w:object w:dxaOrig="1760" w:dyaOrig="420" w14:anchorId="2E76870C">
                <v:shape id="_x0000_i1219" type="#_x0000_t75" style="width:84.3pt;height:19.7pt" o:ole="">
                  <v:imagedata r:id="rId15" o:title=""/>
                </v:shape>
                <o:OLEObject Type="Embed" ProgID="Equation.DSMT4" ShapeID="_x0000_i1219" DrawAspect="Content" ObjectID="_1835290033" r:id="rId16"/>
              </w:objec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7536D" w14:textId="00D126DC" w:rsidR="0096131E" w:rsidRPr="00C962FF" w:rsidRDefault="0096131E" w:rsidP="0096131E">
            <w:pPr>
              <w:spacing w:after="0" w:line="240" w:lineRule="auto"/>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Nguyễn Thị Kiều Nga</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D3F42"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27009654"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1BF85205" w14:textId="5C93D5B4"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06/4/2026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6B343" w14:textId="6D83AEF8"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1335E273"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84D5D" w14:textId="62777C86"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w:t>
            </w:r>
            <w:r w:rsidR="00C962FF" w:rsidRPr="00C962FF">
              <w:rPr>
                <w:rFonts w:ascii="Times New Roman" w:eastAsia="Palatino Linotype" w:hAnsi="Times New Roman" w:cs="Times New Roman"/>
                <w:b/>
                <w:sz w:val="24"/>
                <w:szCs w:val="24"/>
              </w:rPr>
              <w:t>2</w:t>
            </w:r>
          </w:p>
        </w:tc>
        <w:tc>
          <w:tcPr>
            <w:tcW w:w="4215" w:type="dxa"/>
            <w:tcBorders>
              <w:top w:val="single" w:sz="4" w:space="0" w:color="000000"/>
              <w:left w:val="single" w:sz="4" w:space="0" w:color="000000"/>
              <w:bottom w:val="single" w:sz="4" w:space="0" w:color="000000"/>
              <w:right w:val="single" w:sz="4" w:space="0" w:color="000000"/>
            </w:tcBorders>
          </w:tcPr>
          <w:p w14:paraId="2E7A3548" w14:textId="75961133" w:rsidR="0096131E" w:rsidRPr="00C962FF" w:rsidRDefault="0096131E" w:rsidP="0096131E">
            <w:pPr>
              <w:pBdr>
                <w:top w:val="nil"/>
                <w:left w:val="nil"/>
                <w:bottom w:val="nil"/>
                <w:right w:val="nil"/>
                <w:between w:val="nil"/>
              </w:pBd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Depth and projective dimension</w:t>
            </w:r>
          </w:p>
          <w:p w14:paraId="215ACB4C" w14:textId="77777777" w:rsidR="0096131E" w:rsidRPr="00C962FF" w:rsidRDefault="0096131E" w:rsidP="0096131E">
            <w:pPr>
              <w:pBdr>
                <w:top w:val="nil"/>
                <w:left w:val="nil"/>
                <w:bottom w:val="nil"/>
                <w:right w:val="nil"/>
                <w:between w:val="nil"/>
              </w:pBdr>
              <w:rPr>
                <w:rFonts w:ascii="Times New Roman" w:eastAsia="Times New Roman" w:hAnsi="Times New Roman" w:cs="Times New Roman"/>
                <w:sz w:val="24"/>
                <w:szCs w:val="24"/>
              </w:rPr>
            </w:pPr>
          </w:p>
          <w:p w14:paraId="3335E8AB" w14:textId="77777777" w:rsidR="0096131E" w:rsidRPr="00C962FF" w:rsidRDefault="0096131E" w:rsidP="0096131E">
            <w:pPr>
              <w:pBdr>
                <w:top w:val="nil"/>
                <w:left w:val="nil"/>
                <w:bottom w:val="nil"/>
                <w:right w:val="nil"/>
                <w:between w:val="nil"/>
              </w:pBdr>
              <w:rPr>
                <w:rFonts w:ascii="Times New Roman" w:eastAsia="Times New Roman" w:hAnsi="Times New Roman" w:cs="Times New Roman"/>
                <w:sz w:val="24"/>
                <w:szCs w:val="24"/>
              </w:rPr>
            </w:pPr>
          </w:p>
          <w:p w14:paraId="362BBB98" w14:textId="77777777" w:rsidR="0096131E" w:rsidRPr="00C962FF" w:rsidRDefault="0096131E" w:rsidP="0096131E">
            <w:pPr>
              <w:pBdr>
                <w:top w:val="nil"/>
                <w:left w:val="nil"/>
                <w:bottom w:val="nil"/>
                <w:right w:val="nil"/>
                <w:between w:val="nil"/>
              </w:pBdr>
              <w:rPr>
                <w:rFonts w:ascii="Times New Roman" w:eastAsia="Times New Roman" w:hAnsi="Times New Roman" w:cs="Times New Roman"/>
                <w:sz w:val="24"/>
                <w:szCs w:val="24"/>
              </w:rPr>
            </w:pPr>
          </w:p>
          <w:p w14:paraId="77B63011" w14:textId="3E8A060F"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EFA22" w14:textId="6FE81A31"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C962FF">
              <w:rPr>
                <w:rFonts w:ascii="Times New Roman" w:eastAsia="Times New Roman" w:hAnsi="Times New Roman" w:cs="Times New Roman"/>
                <w:sz w:val="24"/>
                <w:szCs w:val="24"/>
              </w:rPr>
              <w:lastRenderedPageBreak/>
              <w:t xml:space="preserve">This talk explores the relationship between projective dimension and depth. Centered on the Auslander–Buchsbaum formula, it demonstrates </w:t>
            </w:r>
            <w:r w:rsidRPr="00C962FF">
              <w:rPr>
                <w:rFonts w:ascii="Times New Roman" w:eastAsia="Times New Roman" w:hAnsi="Times New Roman" w:cs="Times New Roman"/>
                <w:sz w:val="24"/>
                <w:szCs w:val="24"/>
              </w:rPr>
              <w:lastRenderedPageBreak/>
              <w:t>how these homological invariants characterize the structural properties of modules over local rings.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EAADE" w14:textId="23CB73E4"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Times New Roman" w:hAnsi="Times New Roman" w:cs="Times New Roman"/>
                <w:sz w:val="24"/>
                <w:szCs w:val="24"/>
              </w:rPr>
              <w:lastRenderedPageBreak/>
              <w:t>Phan Văn Lộc</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0202C"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678EF6B3"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00DDC930" w14:textId="729B0C23"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lastRenderedPageBreak/>
              <w:t>13/04/2026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E7406" w14:textId="6FDC5847"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lastRenderedPageBreak/>
              <w:t>Tầng 3 nhà A3</w:t>
            </w:r>
          </w:p>
        </w:tc>
      </w:tr>
      <w:tr w:rsidR="0096131E" w:rsidRPr="00C962FF" w14:paraId="4AB7F3B4"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D0835" w14:textId="666833B9"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w:t>
            </w:r>
            <w:r w:rsidR="00C962FF" w:rsidRPr="00C962FF">
              <w:rPr>
                <w:rFonts w:ascii="Times New Roman" w:eastAsia="Palatino Linotype" w:hAnsi="Times New Roman" w:cs="Times New Roman"/>
                <w:b/>
                <w:sz w:val="24"/>
                <w:szCs w:val="24"/>
              </w:rPr>
              <w:t>3</w:t>
            </w:r>
          </w:p>
        </w:tc>
        <w:tc>
          <w:tcPr>
            <w:tcW w:w="4215" w:type="dxa"/>
            <w:tcBorders>
              <w:top w:val="single" w:sz="4" w:space="0" w:color="000000"/>
              <w:left w:val="single" w:sz="4" w:space="0" w:color="000000"/>
              <w:bottom w:val="single" w:sz="4" w:space="0" w:color="000000"/>
              <w:right w:val="single" w:sz="4" w:space="0" w:color="000000"/>
            </w:tcBorders>
          </w:tcPr>
          <w:p w14:paraId="412D961F" w14:textId="455B81FA" w:rsidR="0096131E" w:rsidRPr="00C962FF" w:rsidRDefault="0096131E" w:rsidP="0096131E">
            <w:pPr>
              <w:spacing w:before="240" w:after="240"/>
              <w:ind w:left="360"/>
              <w:rPr>
                <w:rFonts w:ascii="Times New Roman" w:eastAsia="Times New Roman" w:hAnsi="Times New Roman" w:cs="Times New Roman"/>
                <w:b/>
                <w:bCs/>
                <w:sz w:val="24"/>
                <w:szCs w:val="24"/>
              </w:rPr>
            </w:pPr>
            <w:r w:rsidRPr="00C962FF">
              <w:rPr>
                <w:rFonts w:ascii="Times New Roman" w:eastAsia="Times New Roman" w:hAnsi="Times New Roman" w:cs="Times New Roman"/>
                <w:sz w:val="24"/>
                <w:szCs w:val="24"/>
              </w:rPr>
              <w:t xml:space="preserve"> </w:t>
            </w:r>
            <w:r w:rsidRPr="00C962FF">
              <w:rPr>
                <w:rFonts w:ascii="Times New Roman" w:eastAsia="Times New Roman" w:hAnsi="Times New Roman" w:cs="Times New Roman"/>
                <w:sz w:val="24"/>
                <w:szCs w:val="24"/>
              </w:rPr>
              <w:tab/>
              <w:t>Định lý Ceva, Menelaus, Ptolemy, Desargues</w:t>
            </w:r>
          </w:p>
          <w:p w14:paraId="61709618" w14:textId="12B30C82"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2F1C9" w14:textId="77777777" w:rsidR="0096131E" w:rsidRPr="00C962FF" w:rsidRDefault="0096131E" w:rsidP="0096131E">
            <w:pPr>
              <w:spacing w:before="240" w:after="24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Báo cáo giới thiệu bốn định lý nổi tiếng của hình học cổ điển và thường xuyên xuất hiện trong các kỳ thi Olympic Toán học. Chúng tạo thành một bộ công cụ nền tảng để giải quyết ba loại bài toán quan trọng: đồng quy, thẳng hàng, và quan hệ độ dài.</w:t>
            </w:r>
          </w:p>
          <w:p w14:paraId="373B0371" w14:textId="201E4C22"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FCF07" w14:textId="3418E999"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Times New Roman" w:hAnsi="Times New Roman" w:cs="Times New Roman"/>
                <w:sz w:val="24"/>
                <w:szCs w:val="24"/>
              </w:rPr>
              <w:t>Đinh Thị Kim Thúy</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ACE23"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162311EC"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09B63C9A" w14:textId="5A735237"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20/4/2026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31D4D" w14:textId="7333831E"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29A5859F"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5F2B4" w14:textId="65FA57A5"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w:t>
            </w:r>
            <w:r w:rsidR="00C962FF" w:rsidRPr="00C962FF">
              <w:rPr>
                <w:rFonts w:ascii="Times New Roman" w:eastAsia="Palatino Linotype" w:hAnsi="Times New Roman" w:cs="Times New Roman"/>
                <w:b/>
                <w:sz w:val="24"/>
                <w:szCs w:val="24"/>
              </w:rPr>
              <w:t>4</w:t>
            </w:r>
          </w:p>
        </w:tc>
        <w:tc>
          <w:tcPr>
            <w:tcW w:w="4215" w:type="dxa"/>
            <w:tcBorders>
              <w:top w:val="single" w:sz="4" w:space="0" w:color="000000"/>
              <w:left w:val="single" w:sz="4" w:space="0" w:color="000000"/>
              <w:bottom w:val="single" w:sz="4" w:space="0" w:color="000000"/>
              <w:right w:val="single" w:sz="4" w:space="0" w:color="000000"/>
            </w:tcBorders>
          </w:tcPr>
          <w:p w14:paraId="409CEA56" w14:textId="606A43F6"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Magnus map</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6C453" w14:textId="3FF04BE3"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The Magnus map is a classical tool in combinatorial group theory for studying the lower central series of a free group. In this talk, we will introduce the Magnus map and discuss some of its basic properties.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6913F" w14:textId="3150D3FC"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Nguyễn Thị Trà</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27262"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3D1ADCE3"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786F09B5" w14:textId="4A98CEA6"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27/04/2026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44D47" w14:textId="1A3A0253"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3B5DFF51"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3DCA8" w14:textId="594CB63D"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w:t>
            </w:r>
            <w:r w:rsidR="00C962FF" w:rsidRPr="00C962FF">
              <w:rPr>
                <w:rFonts w:ascii="Times New Roman" w:eastAsia="Palatino Linotype" w:hAnsi="Times New Roman" w:cs="Times New Roman"/>
                <w:b/>
                <w:sz w:val="24"/>
                <w:szCs w:val="24"/>
              </w:rPr>
              <w:t>5</w:t>
            </w:r>
          </w:p>
        </w:tc>
        <w:tc>
          <w:tcPr>
            <w:tcW w:w="4215" w:type="dxa"/>
            <w:tcBorders>
              <w:top w:val="single" w:sz="4" w:space="0" w:color="000000"/>
              <w:left w:val="single" w:sz="4" w:space="0" w:color="000000"/>
              <w:bottom w:val="single" w:sz="4" w:space="0" w:color="000000"/>
              <w:right w:val="single" w:sz="4" w:space="0" w:color="000000"/>
            </w:tcBorders>
            <w:vAlign w:val="center"/>
          </w:tcPr>
          <w:p w14:paraId="05350635" w14:textId="164416FE"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hAnsi="Times New Roman" w:cs="Times New Roman"/>
                <w:sz w:val="24"/>
                <w:szCs w:val="24"/>
              </w:rPr>
              <w:t>Sử dụng chiến lược giàn giáo trong dạy học giải bài tập hình học không gian  lớp 11 THPT</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2CFC3" w14:textId="77777777" w:rsidR="0096131E" w:rsidRPr="00C962FF" w:rsidRDefault="0096131E" w:rsidP="0096131E">
            <w:pPr>
              <w:numPr>
                <w:ilvl w:val="0"/>
                <w:numId w:val="1"/>
              </w:numPr>
              <w:spacing w:after="0" w:line="240" w:lineRule="auto"/>
              <w:jc w:val="both"/>
              <w:rPr>
                <w:rFonts w:ascii="Times New Roman" w:hAnsi="Times New Roman" w:cs="Times New Roman"/>
                <w:sz w:val="24"/>
                <w:szCs w:val="24"/>
              </w:rPr>
            </w:pPr>
            <w:r w:rsidRPr="00C962FF">
              <w:rPr>
                <w:rFonts w:ascii="Times New Roman" w:hAnsi="Times New Roman" w:cs="Times New Roman"/>
                <w:sz w:val="24"/>
                <w:szCs w:val="24"/>
              </w:rPr>
              <w:t xml:space="preserve">Khái niệm giàn giáo trong dạy học </w:t>
            </w:r>
          </w:p>
          <w:p w14:paraId="31593C3D" w14:textId="77777777" w:rsidR="0096131E" w:rsidRPr="00C962FF" w:rsidRDefault="0096131E" w:rsidP="0096131E">
            <w:pPr>
              <w:numPr>
                <w:ilvl w:val="0"/>
                <w:numId w:val="1"/>
              </w:numPr>
              <w:spacing w:after="0" w:line="240" w:lineRule="auto"/>
              <w:jc w:val="both"/>
              <w:rPr>
                <w:rFonts w:ascii="Times New Roman" w:hAnsi="Times New Roman" w:cs="Times New Roman"/>
                <w:sz w:val="24"/>
                <w:szCs w:val="24"/>
              </w:rPr>
            </w:pPr>
            <w:r w:rsidRPr="00C962FF">
              <w:rPr>
                <w:rFonts w:ascii="Times New Roman" w:hAnsi="Times New Roman" w:cs="Times New Roman"/>
                <w:sz w:val="24"/>
                <w:szCs w:val="24"/>
              </w:rPr>
              <w:t>Quy trình sử dụng chiến lược giàn giáo trong dạy học giải bài tập hình học không gian  lớp 11 THPT</w:t>
            </w:r>
          </w:p>
          <w:p w14:paraId="5E3BC551" w14:textId="4768C62D"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hAnsi="Times New Roman" w:cs="Times New Roman"/>
                <w:sz w:val="24"/>
                <w:szCs w:val="24"/>
              </w:rPr>
              <w:t>Ví dụ minh họa</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D98C1" w14:textId="19879A45"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r w:rsidRPr="00C962FF">
              <w:rPr>
                <w:rFonts w:ascii="Times New Roman" w:hAnsi="Times New Roman" w:cs="Times New Roman"/>
                <w:sz w:val="24"/>
                <w:szCs w:val="24"/>
              </w:rPr>
              <w:t>Phạm Thị Hồng Hạnh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60E74" w14:textId="77777777" w:rsidR="0096131E" w:rsidRPr="00C962FF" w:rsidRDefault="0096131E" w:rsidP="0096131E">
            <w:pPr>
              <w:pBdr>
                <w:top w:val="nil"/>
                <w:left w:val="nil"/>
                <w:bottom w:val="nil"/>
                <w:right w:val="nil"/>
                <w:between w:val="nil"/>
              </w:pBdr>
              <w:jc w:val="center"/>
              <w:rPr>
                <w:rFonts w:ascii="Times New Roman" w:hAnsi="Times New Roman" w:cs="Times New Roman"/>
                <w:sz w:val="24"/>
                <w:szCs w:val="24"/>
              </w:rPr>
            </w:pPr>
            <w:r w:rsidRPr="00C962FF">
              <w:rPr>
                <w:rFonts w:ascii="Times New Roman" w:hAnsi="Times New Roman" w:cs="Times New Roman"/>
                <w:sz w:val="24"/>
                <w:szCs w:val="24"/>
              </w:rPr>
              <w:t>14 giờ</w:t>
            </w:r>
          </w:p>
          <w:p w14:paraId="42AA0645" w14:textId="6ED53342"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hAnsi="Times New Roman" w:cs="Times New Roman"/>
                <w:sz w:val="24"/>
                <w:szCs w:val="24"/>
              </w:rPr>
              <w:t>6/4/2026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46AE2" w14:textId="77777777" w:rsidR="0096131E" w:rsidRPr="00C962FF" w:rsidRDefault="0096131E" w:rsidP="0096131E">
            <w:pPr>
              <w:tabs>
                <w:tab w:val="left" w:pos="180"/>
              </w:tabs>
              <w:spacing w:before="60" w:after="60"/>
              <w:jc w:val="center"/>
              <w:rPr>
                <w:rFonts w:ascii="Times New Roman" w:hAnsi="Times New Roman" w:cs="Times New Roman"/>
                <w:color w:val="000000"/>
                <w:sz w:val="24"/>
                <w:szCs w:val="24"/>
              </w:rPr>
            </w:pPr>
            <w:r w:rsidRPr="00C962FF">
              <w:rPr>
                <w:rFonts w:ascii="Times New Roman" w:hAnsi="Times New Roman" w:cs="Times New Roman"/>
                <w:color w:val="000000"/>
                <w:sz w:val="24"/>
                <w:szCs w:val="24"/>
              </w:rPr>
              <w:t>Trực tuyến,</w:t>
            </w:r>
          </w:p>
          <w:p w14:paraId="0FBF5CF6" w14:textId="7AD50CE8"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hyperlink r:id="rId17">
              <w:r w:rsidRPr="00C962FF">
                <w:rPr>
                  <w:rFonts w:ascii="Times New Roman" w:hAnsi="Times New Roman" w:cs="Times New Roman"/>
                  <w:color w:val="000000"/>
                  <w:sz w:val="24"/>
                  <w:szCs w:val="24"/>
                  <w:u w:val="single"/>
                </w:rPr>
                <w:t>https://meet.google.com/azo-hzng-vkw?authuser=0</w:t>
              </w:r>
            </w:hyperlink>
          </w:p>
        </w:tc>
      </w:tr>
      <w:tr w:rsidR="0096131E" w:rsidRPr="00C962FF" w14:paraId="2A911A21" w14:textId="77777777" w:rsidTr="00C962FF">
        <w:tc>
          <w:tcPr>
            <w:tcW w:w="149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D2D57" w14:textId="5D6AB1E4"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b/>
                <w:color w:val="000000"/>
                <w:sz w:val="24"/>
                <w:szCs w:val="24"/>
              </w:rPr>
            </w:pPr>
            <w:r w:rsidRPr="00C962FF">
              <w:rPr>
                <w:rFonts w:ascii="Times New Roman" w:eastAsia="Palatino Linotype" w:hAnsi="Times New Roman" w:cs="Times New Roman"/>
                <w:b/>
                <w:color w:val="000000"/>
                <w:sz w:val="24"/>
                <w:szCs w:val="24"/>
              </w:rPr>
              <w:t>Tháng 5</w:t>
            </w:r>
          </w:p>
        </w:tc>
      </w:tr>
      <w:tr w:rsidR="0096131E" w:rsidRPr="00C962FF" w14:paraId="79D3B895"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42E52" w14:textId="6D1F96E8" w:rsidR="0096131E" w:rsidRPr="00C962FF" w:rsidRDefault="00C962FF"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16</w:t>
            </w:r>
          </w:p>
        </w:tc>
        <w:tc>
          <w:tcPr>
            <w:tcW w:w="4215" w:type="dxa"/>
            <w:tcBorders>
              <w:top w:val="single" w:sz="4" w:space="0" w:color="000000"/>
              <w:left w:val="single" w:sz="4" w:space="0" w:color="000000"/>
              <w:bottom w:val="single" w:sz="4" w:space="0" w:color="000000"/>
              <w:right w:val="single" w:sz="4" w:space="0" w:color="000000"/>
            </w:tcBorders>
            <w:vAlign w:val="center"/>
          </w:tcPr>
          <w:p w14:paraId="0491BA76" w14:textId="29E7A46A" w:rsidR="0096131E" w:rsidRPr="00C962FF" w:rsidRDefault="0096131E" w:rsidP="0096131E">
            <w:pPr>
              <w:spacing w:before="240" w:after="24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Viscosity solutions of the augmented $k$-hessian equations in exterior domains</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AFCF5" w14:textId="369B390C" w:rsidR="0096131E" w:rsidRPr="00C962FF" w:rsidRDefault="0096131E" w:rsidP="0096131E">
            <w:p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C962FF">
              <w:rPr>
                <w:rFonts w:ascii="Times New Roman" w:eastAsia="Palatino Linotype" w:hAnsi="Times New Roman" w:cs="Times New Roman"/>
                <w:sz w:val="24"/>
                <w:szCs w:val="24"/>
              </w:rPr>
              <w:t>This paper examines the Dirichlet problem for augmented $k$-Hessian equations in exterior domains. Building upon our previous results on the viscosity solutions to the Dirichlet problems in the bounded domain, and L. Dai, J. Bao's method to the $k$-Hessian equations in exterior domains, a sufficient condition for the existence and uniqueness of viscosity solutions to the  Dirichlet problem for the augmented $k$-Hessian equations in exterior domains have been proven.</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736C4" w14:textId="7BE84039"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Đinh Hồng Quang</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CEF64" w14:textId="17F4B3C2"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9h ngày </w:t>
            </w:r>
            <w:r w:rsidRPr="00C962FF">
              <w:rPr>
                <w:rFonts w:ascii="Times New Roman" w:eastAsia="Palatino Linotype" w:hAnsi="Times New Roman" w:cs="Times New Roman"/>
                <w:b/>
                <w:bCs/>
                <w:sz w:val="24"/>
                <w:szCs w:val="24"/>
              </w:rPr>
              <w:t>7/05/2026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5F20D" w14:textId="21A0E66E"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7FBAC555"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D207E" w14:textId="18DDCC0A" w:rsidR="0096131E" w:rsidRPr="00C962FF" w:rsidRDefault="00C962FF"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lastRenderedPageBreak/>
              <w:t>17</w:t>
            </w:r>
          </w:p>
        </w:tc>
        <w:tc>
          <w:tcPr>
            <w:tcW w:w="4215" w:type="dxa"/>
            <w:tcBorders>
              <w:top w:val="single" w:sz="4" w:space="0" w:color="000000"/>
              <w:left w:val="single" w:sz="4" w:space="0" w:color="000000"/>
              <w:bottom w:val="single" w:sz="4" w:space="0" w:color="000000"/>
              <w:right w:val="single" w:sz="4" w:space="0" w:color="000000"/>
            </w:tcBorders>
            <w:vAlign w:val="center"/>
          </w:tcPr>
          <w:p w14:paraId="71B45F0E" w14:textId="34B4D258" w:rsidR="0096131E" w:rsidRPr="00C962FF" w:rsidRDefault="0096131E" w:rsidP="0096131E">
            <w:pPr>
              <w:spacing w:before="240" w:after="240" w:line="240" w:lineRule="auto"/>
              <w:jc w:val="both"/>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 xml:space="preserve">Nghiệm của phương trình Elliptic cấp cao </w:t>
            </w:r>
          </w:p>
        </w:tc>
        <w:tc>
          <w:tcPr>
            <w:tcW w:w="5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FA1C2" w14:textId="17F63F48" w:rsidR="0096131E" w:rsidRPr="00C962FF" w:rsidRDefault="0096131E" w:rsidP="0096131E">
            <w:pPr>
              <w:pBdr>
                <w:top w:val="nil"/>
                <w:left w:val="nil"/>
                <w:bottom w:val="nil"/>
                <w:right w:val="nil"/>
                <w:between w:val="nil"/>
              </w:pBdr>
              <w:spacing w:after="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Trình bày một số kết quả về sự không tồn tại nghiệm của phương trình Harry- Hénon bậc 4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D6B1C" w14:textId="5CE6614E" w:rsidR="0096131E" w:rsidRPr="00C962FF" w:rsidRDefault="0096131E" w:rsidP="0096131E">
            <w:pP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 xml:space="preserve">Trần Thị Ngoan </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316FE" w14:textId="0D2FD75D"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9h ngày </w:t>
            </w:r>
            <w:r w:rsidRPr="00C962FF">
              <w:rPr>
                <w:rFonts w:ascii="Times New Roman" w:eastAsia="Palatino Linotype" w:hAnsi="Times New Roman" w:cs="Times New Roman"/>
                <w:b/>
                <w:bCs/>
                <w:sz w:val="24"/>
                <w:szCs w:val="24"/>
              </w:rPr>
              <w:t>21/05/2026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7D6DE" w14:textId="7F65BF15"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5A79A1C5"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1410B" w14:textId="71EA5A7C" w:rsidR="0096131E" w:rsidRPr="00C962FF" w:rsidRDefault="00C962FF"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18</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08096" w14:textId="77777777"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Halpern relaxed projection methods for solving variational inequality problems.</w:t>
            </w:r>
          </w:p>
          <w:p w14:paraId="7A31F359" w14:textId="77777777" w:rsidR="0096131E" w:rsidRPr="00C962FF" w:rsidRDefault="0096131E" w:rsidP="0096131E">
            <w:pPr>
              <w:spacing w:after="0" w:line="240" w:lineRule="auto"/>
              <w:jc w:val="both"/>
              <w:rPr>
                <w:rFonts w:ascii="Times New Roman" w:eastAsia="Palatino Linotype" w:hAnsi="Times New Roman" w:cs="Times New Roman"/>
                <w:sz w:val="24"/>
                <w:szCs w:val="24"/>
              </w:rPr>
            </w:pPr>
          </w:p>
          <w:p w14:paraId="6B9923E0" w14:textId="10774588" w:rsidR="0096131E" w:rsidRPr="00C962FF" w:rsidRDefault="0096131E" w:rsidP="0096131E">
            <w:pPr>
              <w:spacing w:after="0" w:line="240" w:lineRule="auto"/>
              <w:jc w:val="both"/>
              <w:rPr>
                <w:rFonts w:ascii="Times New Roman" w:eastAsia="Palatino Linotype" w:hAnsi="Times New Roman" w:cs="Times New Roman"/>
                <w:b/>
                <w:sz w:val="24"/>
                <w:szCs w:val="24"/>
              </w:rPr>
            </w:pPr>
          </w:p>
        </w:tc>
        <w:tc>
          <w:tcPr>
            <w:tcW w:w="5205" w:type="dxa"/>
            <w:tcBorders>
              <w:top w:val="single" w:sz="4" w:space="0" w:color="000000"/>
              <w:left w:val="single" w:sz="4" w:space="0" w:color="000000"/>
              <w:bottom w:val="single" w:sz="4" w:space="0" w:color="000000"/>
              <w:right w:val="single" w:sz="4" w:space="0" w:color="000000"/>
            </w:tcBorders>
          </w:tcPr>
          <w:p w14:paraId="69519D15" w14:textId="77777777"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We propose two new Halpern relaxed projection methods for solving the partially pseudomonotone and Lipschitz continuous variational inequality problems in a real Hilbert space. First, by basing on strongly quasi-nonexpansiveness of the relaxed solution mappings and Halpern technique, we present a strong convergence algorithm. Next, by using the strong convergence and Tseng’s linesearch techniques, we give the second algorithm which avoids the need to know the Lipschitz constant of the cost mapping. Finally, primary numerical experiments compare with some algorithms using projections and illustrate the behaviors of the proposed</w:t>
            </w:r>
          </w:p>
          <w:p w14:paraId="7B04234A" w14:textId="77777777"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algorithms.</w:t>
            </w:r>
          </w:p>
          <w:p w14:paraId="4D4D97DE" w14:textId="77777777" w:rsidR="0096131E" w:rsidRPr="00C962FF" w:rsidRDefault="0096131E" w:rsidP="0096131E">
            <w:pPr>
              <w:spacing w:after="0" w:line="240" w:lineRule="auto"/>
              <w:jc w:val="both"/>
              <w:rPr>
                <w:rFonts w:ascii="Times New Roman" w:eastAsia="Palatino Linotype" w:hAnsi="Times New Roman"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7EB1A" w14:textId="68CAC6F7"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sz w:val="24"/>
                <w:szCs w:val="24"/>
              </w:rPr>
              <w:t>Cao Thị Thu Trang</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31AE9" w14:textId="463FDFF3"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Palatino Linotype" w:hAnsi="Times New Roman" w:cs="Times New Roman"/>
                <w:sz w:val="24"/>
                <w:szCs w:val="24"/>
              </w:rPr>
              <w:t xml:space="preserve">9h ngày </w:t>
            </w:r>
            <w:r w:rsidRPr="00C962FF">
              <w:rPr>
                <w:rFonts w:ascii="Times New Roman" w:eastAsia="Palatino Linotype" w:hAnsi="Times New Roman" w:cs="Times New Roman"/>
                <w:b/>
                <w:bCs/>
                <w:sz w:val="24"/>
                <w:szCs w:val="24"/>
              </w:rPr>
              <w:t>28/05/2026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99C30" w14:textId="1B7F4E89"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10A2E0C2"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1CCE4" w14:textId="3905F032" w:rsidR="0096131E" w:rsidRPr="00C962FF" w:rsidRDefault="00C962FF"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19</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E0431" w14:textId="5557E27E"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Geometry &amp; Topology in Machine Learning</w:t>
            </w:r>
          </w:p>
        </w:tc>
        <w:tc>
          <w:tcPr>
            <w:tcW w:w="5205" w:type="dxa"/>
            <w:tcBorders>
              <w:top w:val="single" w:sz="4" w:space="0" w:color="000000"/>
              <w:left w:val="single" w:sz="4" w:space="0" w:color="000000"/>
              <w:bottom w:val="single" w:sz="4" w:space="0" w:color="000000"/>
              <w:right w:val="single" w:sz="4" w:space="0" w:color="000000"/>
            </w:tcBorders>
          </w:tcPr>
          <w:p w14:paraId="7D43C2EF" w14:textId="784FD97F"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 xml:space="preserve"> In this report,  I introduce two cornerstone techniques of TML: Persistent Homology and Mapper algorithm.</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A43AF" w14:textId="104984DB"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Đinh Thị Kim Thúy</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5CBB1"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01240E6F"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582369F6" w14:textId="5F4A7697"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4/5/2026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4F6F4" w14:textId="38DDE6CD"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63852F65"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53E74" w14:textId="2FDB8EB5"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2</w:t>
            </w:r>
            <w:r w:rsidR="00C962FF" w:rsidRPr="00C962FF">
              <w:rPr>
                <w:rFonts w:ascii="Times New Roman" w:eastAsia="Palatino Linotype" w:hAnsi="Times New Roman" w:cs="Times New Roman"/>
                <w:b/>
                <w:sz w:val="24"/>
                <w:szCs w:val="24"/>
              </w:rPr>
              <w:t>0</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9C906" w14:textId="623AEB78"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Lyndon elements</w:t>
            </w:r>
          </w:p>
        </w:tc>
        <w:tc>
          <w:tcPr>
            <w:tcW w:w="5205" w:type="dxa"/>
            <w:tcBorders>
              <w:top w:val="single" w:sz="4" w:space="0" w:color="000000"/>
              <w:left w:val="single" w:sz="4" w:space="0" w:color="000000"/>
              <w:bottom w:val="single" w:sz="4" w:space="0" w:color="000000"/>
              <w:right w:val="single" w:sz="4" w:space="0" w:color="000000"/>
            </w:tcBorders>
          </w:tcPr>
          <w:p w14:paraId="03F1BFB4" w14:textId="75F8ED92"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Lyndon elements are an important tool for extending classical techniques related to free groups to right-angled Artin groups. Lyndon elements are analogous to Lyndon words in free groups. In this talk, we will introduce Lyndon elements.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40BAB" w14:textId="560FC8C8"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Nguyễn Thị Trà</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43A78"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40E3DF57"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6F50908F" w14:textId="00FBECF8"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11/5/2026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6BE75" w14:textId="33EC103E"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61A983C0"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82BEF" w14:textId="0281A6CB"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2</w:t>
            </w:r>
            <w:r w:rsidR="00C962FF" w:rsidRPr="00C962FF">
              <w:rPr>
                <w:rFonts w:ascii="Times New Roman" w:eastAsia="Palatino Linotype" w:hAnsi="Times New Roman" w:cs="Times New Roman"/>
                <w:b/>
                <w:sz w:val="24"/>
                <w:szCs w:val="24"/>
              </w:rPr>
              <w:t>1</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A2088" w14:textId="463097FA"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On the algebra of multiple zeta values in positive characteristic</w:t>
            </w:r>
          </w:p>
        </w:tc>
        <w:tc>
          <w:tcPr>
            <w:tcW w:w="5205" w:type="dxa"/>
            <w:tcBorders>
              <w:top w:val="single" w:sz="4" w:space="0" w:color="000000"/>
              <w:left w:val="single" w:sz="4" w:space="0" w:color="000000"/>
              <w:bottom w:val="single" w:sz="4" w:space="0" w:color="000000"/>
              <w:right w:val="single" w:sz="4" w:space="0" w:color="000000"/>
            </w:tcBorders>
          </w:tcPr>
          <w:p w14:paraId="58FEB76E" w14:textId="20BE3633" w:rsidR="0096131E" w:rsidRPr="00C962FF" w:rsidRDefault="0096131E" w:rsidP="0096131E">
            <w:pPr>
              <w:spacing w:after="0" w:line="240" w:lineRule="auto"/>
              <w:jc w:val="both"/>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In this talk, we study the algebra and algebraic relations of MZVs over function fields which were introduced as analogues of classical MZVs.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FCF60" w14:textId="142B190F"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Phạm Lan Hương</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44D16"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9h00-11h00</w:t>
            </w:r>
          </w:p>
          <w:p w14:paraId="5A1E0AAD" w14:textId="77777777"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eastAsia="Times New Roman" w:hAnsi="Times New Roman" w:cs="Times New Roman"/>
                <w:sz w:val="24"/>
                <w:szCs w:val="24"/>
              </w:rPr>
              <w:t>Thứ  Hai,</w:t>
            </w:r>
          </w:p>
          <w:p w14:paraId="45537C9A" w14:textId="4D8C65D7" w:rsidR="0096131E" w:rsidRPr="00C962FF" w:rsidRDefault="0096131E" w:rsidP="0096131E">
            <w:pPr>
              <w:jc w:val="center"/>
              <w:rPr>
                <w:rFonts w:ascii="Times New Roman" w:eastAsia="Palatino Linotype" w:hAnsi="Times New Roman" w:cs="Times New Roman"/>
                <w:sz w:val="24"/>
                <w:szCs w:val="24"/>
              </w:rPr>
            </w:pPr>
            <w:r w:rsidRPr="00C962FF">
              <w:rPr>
                <w:rFonts w:ascii="Times New Roman" w:eastAsia="Times New Roman" w:hAnsi="Times New Roman" w:cs="Times New Roman"/>
                <w:sz w:val="24"/>
                <w:szCs w:val="24"/>
              </w:rPr>
              <w:t>25/5/2026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FFAE9" w14:textId="0237DA84"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r w:rsidRPr="00C962FF">
              <w:rPr>
                <w:rFonts w:ascii="Times New Roman" w:eastAsia="Palatino Linotype" w:hAnsi="Times New Roman" w:cs="Times New Roman"/>
                <w:color w:val="000000"/>
                <w:sz w:val="24"/>
                <w:szCs w:val="24"/>
              </w:rPr>
              <w:t>Tầng 3 nhà A3</w:t>
            </w:r>
          </w:p>
        </w:tc>
      </w:tr>
      <w:tr w:rsidR="0096131E" w:rsidRPr="00C962FF" w14:paraId="1085096A" w14:textId="77777777" w:rsidTr="00C962FF">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F39DF" w14:textId="6B9B9F65" w:rsidR="0096131E" w:rsidRPr="00C962FF" w:rsidRDefault="0096131E" w:rsidP="0096131E">
            <w:pPr>
              <w:spacing w:after="0" w:line="240" w:lineRule="auto"/>
              <w:jc w:val="center"/>
              <w:rPr>
                <w:rFonts w:ascii="Times New Roman" w:eastAsia="Palatino Linotype" w:hAnsi="Times New Roman" w:cs="Times New Roman"/>
                <w:b/>
                <w:sz w:val="24"/>
                <w:szCs w:val="24"/>
              </w:rPr>
            </w:pPr>
            <w:r w:rsidRPr="00C962FF">
              <w:rPr>
                <w:rFonts w:ascii="Times New Roman" w:eastAsia="Palatino Linotype" w:hAnsi="Times New Roman" w:cs="Times New Roman"/>
                <w:b/>
                <w:sz w:val="24"/>
                <w:szCs w:val="24"/>
              </w:rPr>
              <w:t>2</w:t>
            </w:r>
            <w:r w:rsidR="00C962FF" w:rsidRPr="00C962FF">
              <w:rPr>
                <w:rFonts w:ascii="Times New Roman" w:eastAsia="Palatino Linotype" w:hAnsi="Times New Roman" w:cs="Times New Roman"/>
                <w:b/>
                <w:sz w:val="24"/>
                <w:szCs w:val="24"/>
              </w:rPr>
              <w:t>2</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C114E" w14:textId="1CD0B2AF" w:rsidR="0096131E" w:rsidRPr="00C962FF" w:rsidRDefault="0096131E" w:rsidP="0096131E">
            <w:pPr>
              <w:spacing w:after="0" w:line="240" w:lineRule="auto"/>
              <w:jc w:val="both"/>
              <w:rPr>
                <w:rFonts w:ascii="Times New Roman" w:eastAsia="Times New Roman" w:hAnsi="Times New Roman" w:cs="Times New Roman"/>
                <w:sz w:val="24"/>
                <w:szCs w:val="24"/>
              </w:rPr>
            </w:pPr>
            <w:r w:rsidRPr="00C962FF">
              <w:rPr>
                <w:rFonts w:ascii="Times New Roman" w:hAnsi="Times New Roman" w:cs="Times New Roman"/>
                <w:sz w:val="24"/>
                <w:szCs w:val="24"/>
              </w:rPr>
              <w:t>Dạy học định lí toán học theo tiếp cận lý thuyết giáo dục toán học thực tiễn (RME) với sự hỗ trợ của phần mềm GeoGebra</w:t>
            </w:r>
          </w:p>
        </w:tc>
        <w:tc>
          <w:tcPr>
            <w:tcW w:w="5205" w:type="dxa"/>
            <w:tcBorders>
              <w:top w:val="single" w:sz="4" w:space="0" w:color="000000"/>
              <w:left w:val="single" w:sz="4" w:space="0" w:color="000000"/>
              <w:bottom w:val="single" w:sz="4" w:space="0" w:color="000000"/>
              <w:right w:val="single" w:sz="4" w:space="0" w:color="000000"/>
            </w:tcBorders>
          </w:tcPr>
          <w:p w14:paraId="1760A964" w14:textId="0D63945B" w:rsidR="0096131E" w:rsidRPr="00C962FF" w:rsidRDefault="0096131E" w:rsidP="0096131E">
            <w:pPr>
              <w:spacing w:after="0" w:line="240" w:lineRule="auto"/>
              <w:jc w:val="both"/>
              <w:rPr>
                <w:rFonts w:ascii="Times New Roman" w:eastAsia="Times New Roman" w:hAnsi="Times New Roman" w:cs="Times New Roman"/>
                <w:sz w:val="24"/>
                <w:szCs w:val="24"/>
              </w:rPr>
            </w:pPr>
            <w:r w:rsidRPr="00C962FF">
              <w:rPr>
                <w:rFonts w:ascii="Times New Roman" w:hAnsi="Times New Roman" w:cs="Times New Roman"/>
                <w:sz w:val="24"/>
                <w:szCs w:val="24"/>
              </w:rPr>
              <w:t>Báo cáo trình bày sơ lược về tư tưởng, những nguyên tắc của RME và hai con đường dạy học định lí toán học ở phổ thông. Trên cơ sở đó, chúng tôi đề xuất quy trình dạy học định lí theo tiếp cận RME gồm 5 bước với sự hỗ trợ của phần mềm Geogebra.</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F22D0" w14:textId="403F240D" w:rsidR="0096131E" w:rsidRPr="00C962FF" w:rsidRDefault="0096131E" w:rsidP="0096131E">
            <w:pPr>
              <w:pBdr>
                <w:top w:val="nil"/>
                <w:left w:val="nil"/>
                <w:bottom w:val="nil"/>
                <w:right w:val="nil"/>
                <w:between w:val="nil"/>
              </w:pBdr>
              <w:spacing w:after="0" w:line="240" w:lineRule="auto"/>
              <w:jc w:val="center"/>
              <w:rPr>
                <w:rFonts w:ascii="Times New Roman" w:hAnsi="Times New Roman" w:cs="Times New Roman"/>
                <w:sz w:val="24"/>
                <w:szCs w:val="24"/>
              </w:rPr>
            </w:pPr>
            <w:r w:rsidRPr="00C962FF">
              <w:rPr>
                <w:rFonts w:ascii="Times New Roman" w:hAnsi="Times New Roman" w:cs="Times New Roman"/>
                <w:sz w:val="24"/>
                <w:szCs w:val="24"/>
              </w:rPr>
              <w:t>Phạm Thế Quân</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6DB04" w14:textId="77777777" w:rsidR="0096131E" w:rsidRPr="00C962FF" w:rsidRDefault="0096131E" w:rsidP="0096131E">
            <w:pPr>
              <w:pBdr>
                <w:top w:val="nil"/>
                <w:left w:val="nil"/>
                <w:bottom w:val="nil"/>
                <w:right w:val="nil"/>
                <w:between w:val="nil"/>
              </w:pBdr>
              <w:jc w:val="center"/>
              <w:rPr>
                <w:rFonts w:ascii="Times New Roman" w:hAnsi="Times New Roman" w:cs="Times New Roman"/>
                <w:sz w:val="24"/>
                <w:szCs w:val="24"/>
              </w:rPr>
            </w:pPr>
            <w:r w:rsidRPr="00C962FF">
              <w:rPr>
                <w:rFonts w:ascii="Times New Roman" w:hAnsi="Times New Roman" w:cs="Times New Roman"/>
                <w:sz w:val="24"/>
                <w:szCs w:val="24"/>
              </w:rPr>
              <w:t>14 giờ</w:t>
            </w:r>
          </w:p>
          <w:p w14:paraId="60F77C52" w14:textId="0C1D0F8F" w:rsidR="0096131E" w:rsidRPr="00C962FF" w:rsidRDefault="0096131E" w:rsidP="0096131E">
            <w:pPr>
              <w:spacing w:before="60" w:after="60"/>
              <w:jc w:val="center"/>
              <w:rPr>
                <w:rFonts w:ascii="Times New Roman" w:eastAsia="Times New Roman" w:hAnsi="Times New Roman" w:cs="Times New Roman"/>
                <w:sz w:val="24"/>
                <w:szCs w:val="24"/>
              </w:rPr>
            </w:pPr>
            <w:r w:rsidRPr="00C962FF">
              <w:rPr>
                <w:rFonts w:ascii="Times New Roman" w:hAnsi="Times New Roman" w:cs="Times New Roman"/>
                <w:sz w:val="24"/>
                <w:szCs w:val="24"/>
                <w:lang w:val="vi-VN"/>
              </w:rPr>
              <w:t>11</w:t>
            </w:r>
            <w:r w:rsidRPr="00C962FF">
              <w:rPr>
                <w:rFonts w:ascii="Times New Roman" w:hAnsi="Times New Roman" w:cs="Times New Roman"/>
                <w:sz w:val="24"/>
                <w:szCs w:val="24"/>
              </w:rPr>
              <w:t>/5/2026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D52F4" w14:textId="77777777" w:rsidR="0096131E" w:rsidRPr="00C962FF" w:rsidRDefault="0096131E" w:rsidP="0096131E">
            <w:pPr>
              <w:tabs>
                <w:tab w:val="left" w:pos="180"/>
              </w:tabs>
              <w:spacing w:before="60" w:after="60"/>
              <w:jc w:val="center"/>
              <w:rPr>
                <w:rFonts w:ascii="Times New Roman" w:hAnsi="Times New Roman" w:cs="Times New Roman"/>
                <w:color w:val="000000"/>
                <w:sz w:val="24"/>
                <w:szCs w:val="24"/>
              </w:rPr>
            </w:pPr>
            <w:r w:rsidRPr="00C962FF">
              <w:rPr>
                <w:rFonts w:ascii="Times New Roman" w:hAnsi="Times New Roman" w:cs="Times New Roman"/>
                <w:color w:val="000000"/>
                <w:sz w:val="24"/>
                <w:szCs w:val="24"/>
              </w:rPr>
              <w:t>Trực tuyến,</w:t>
            </w:r>
          </w:p>
          <w:p w14:paraId="11695240" w14:textId="3C04433E" w:rsidR="0096131E" w:rsidRPr="00C962FF" w:rsidRDefault="0096131E" w:rsidP="0096131E">
            <w:pPr>
              <w:pBdr>
                <w:top w:val="nil"/>
                <w:left w:val="nil"/>
                <w:bottom w:val="nil"/>
                <w:right w:val="nil"/>
                <w:between w:val="nil"/>
              </w:pBdr>
              <w:spacing w:after="0" w:line="240" w:lineRule="auto"/>
              <w:jc w:val="center"/>
              <w:rPr>
                <w:rFonts w:ascii="Times New Roman" w:eastAsia="Palatino Linotype" w:hAnsi="Times New Roman" w:cs="Times New Roman"/>
                <w:color w:val="000000"/>
                <w:sz w:val="24"/>
                <w:szCs w:val="24"/>
              </w:rPr>
            </w:pPr>
            <w:hyperlink r:id="rId18">
              <w:r w:rsidRPr="00C962FF">
                <w:rPr>
                  <w:rFonts w:ascii="Times New Roman" w:hAnsi="Times New Roman" w:cs="Times New Roman"/>
                  <w:color w:val="000000"/>
                  <w:sz w:val="24"/>
                  <w:szCs w:val="24"/>
                  <w:u w:val="single"/>
                </w:rPr>
                <w:t>https://meet.google.com/azo-hzng-</w:t>
              </w:r>
              <w:r w:rsidRPr="00C962FF">
                <w:rPr>
                  <w:rFonts w:ascii="Times New Roman" w:hAnsi="Times New Roman" w:cs="Times New Roman"/>
                  <w:color w:val="000000"/>
                  <w:sz w:val="24"/>
                  <w:szCs w:val="24"/>
                  <w:u w:val="single"/>
                </w:rPr>
                <w:lastRenderedPageBreak/>
                <w:t>vkw?authuser=0</w:t>
              </w:r>
            </w:hyperlink>
          </w:p>
        </w:tc>
      </w:tr>
    </w:tbl>
    <w:p w14:paraId="073FF596" w14:textId="19765EE7" w:rsidR="00B40D00" w:rsidRPr="00211019" w:rsidRDefault="00211019" w:rsidP="00211019">
      <w:pPr>
        <w:spacing w:line="240" w:lineRule="auto"/>
        <w:rPr>
          <w:rFonts w:ascii="Times New Roman" w:eastAsia="Palatino Linotype" w:hAnsi="Times New Roman" w:cs="Times New Roman"/>
          <w:sz w:val="24"/>
          <w:szCs w:val="24"/>
        </w:rPr>
      </w:pPr>
      <w:r w:rsidRPr="00211019">
        <w:rPr>
          <w:rFonts w:ascii="Times New Roman" w:eastAsia="Palatino Linotype" w:hAnsi="Times New Roman" w:cs="Times New Roman"/>
          <w:sz w:val="24"/>
          <w:szCs w:val="24"/>
        </w:rPr>
        <w:lastRenderedPageBreak/>
        <w:t xml:space="preserve">Ấn định danh sách gồm </w:t>
      </w:r>
      <w:r w:rsidR="00C962FF">
        <w:rPr>
          <w:rFonts w:ascii="Times New Roman" w:eastAsia="Palatino Linotype" w:hAnsi="Times New Roman" w:cs="Times New Roman"/>
          <w:sz w:val="24"/>
          <w:szCs w:val="24"/>
        </w:rPr>
        <w:t>22</w:t>
      </w:r>
      <w:r w:rsidRPr="00211019">
        <w:rPr>
          <w:rFonts w:ascii="Times New Roman" w:eastAsia="Palatino Linotype" w:hAnsi="Times New Roman" w:cs="Times New Roman"/>
          <w:sz w:val="24"/>
          <w:szCs w:val="24"/>
        </w:rPr>
        <w:t xml:space="preserve"> seminar.</w:t>
      </w:r>
    </w:p>
    <w:sectPr w:rsidR="00B40D00" w:rsidRPr="00211019">
      <w:pgSz w:w="15840" w:h="12240" w:orient="landscape"/>
      <w:pgMar w:top="450" w:right="144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04B543-9C51-480F-9295-71509FF7D861}"/>
    <w:embedBold r:id="rId2" w:fontKey="{BCDF3503-8972-43B2-A420-7D8B59587AEA}"/>
    <w:embedItalic r:id="rId3" w:fontKey="{10C085C2-1EB7-4269-9EB7-CA740233C477}"/>
  </w:font>
  <w:font w:name="Georgia">
    <w:panose1 w:val="02040502050405020303"/>
    <w:charset w:val="00"/>
    <w:family w:val="roman"/>
    <w:pitch w:val="variable"/>
    <w:sig w:usb0="00000287" w:usb1="00000000" w:usb2="00000000" w:usb3="00000000" w:csb0="0000009F" w:csb1="00000000"/>
    <w:embedRegular r:id="rId4" w:fontKey="{D4A70822-0821-44A0-A1CD-C741C66C5C0E}"/>
    <w:embedItalic r:id="rId5" w:fontKey="{9C93B58A-1883-4343-9D0E-210FD7469B88}"/>
  </w:font>
  <w:font w:name="Palatino Linotype">
    <w:panose1 w:val="02040502050505030304"/>
    <w:charset w:val="00"/>
    <w:family w:val="roman"/>
    <w:pitch w:val="variable"/>
    <w:sig w:usb0="E0000287" w:usb1="40000013" w:usb2="00000000" w:usb3="00000000" w:csb0="0000019F" w:csb1="00000000"/>
    <w:embedRegular r:id="rId6" w:fontKey="{D94922A8-7046-4E29-ACEB-A9747B07D42E}"/>
    <w:embedBold r:id="rId7" w:fontKey="{C42D7AA7-4676-42F8-874F-012DA1F2CBDD}"/>
    <w:embedItalic r:id="rId8" w:fontKey="{5479FEE3-E3D7-4B86-AD72-5F8D56474C48}"/>
  </w:font>
  <w:font w:name="Cardo">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9" w:fontKey="{B004A9E3-3109-4583-99F8-3705EE494F2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8EB63CB-1692-4948-904E-8E725A0825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4534A8"/>
    <w:multiLevelType w:val="multilevel"/>
    <w:tmpl w:val="85209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D00"/>
    <w:rsid w:val="00103A39"/>
    <w:rsid w:val="00211019"/>
    <w:rsid w:val="00256C8C"/>
    <w:rsid w:val="002B1ABE"/>
    <w:rsid w:val="00664CF1"/>
    <w:rsid w:val="0096131E"/>
    <w:rsid w:val="00AB5871"/>
    <w:rsid w:val="00AF171E"/>
    <w:rsid w:val="00B40D00"/>
    <w:rsid w:val="00B5092D"/>
    <w:rsid w:val="00C962FF"/>
    <w:rsid w:val="00D93BC3"/>
    <w:rsid w:val="00E11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FC395"/>
  <w15:docId w15:val="{AFE99F09-FCDE-4309-81B5-27A603D6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rsid w:val="00544DCE"/>
  </w:style>
  <w:style w:type="table" w:styleId="TableGrid">
    <w:name w:val="Table Grid"/>
    <w:basedOn w:val="TableNormal"/>
    <w:uiPriority w:val="59"/>
    <w:rsid w:val="00C22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sid w:val="00544DCE"/>
    <w:pPr>
      <w:spacing w:after="0" w:line="240" w:lineRule="auto"/>
    </w:pPr>
    <w:tblPr>
      <w:tblStyleRowBandSize w:val="1"/>
      <w:tblStyleColBandSize w:val="1"/>
    </w:tblPr>
  </w:style>
  <w:style w:type="table" w:customStyle="1" w:styleId="a0">
    <w:basedOn w:val="TableNormal"/>
    <w:rsid w:val="00544DCE"/>
    <w:pPr>
      <w:spacing w:after="0" w:line="240" w:lineRule="auto"/>
    </w:pPr>
    <w:tblPr>
      <w:tblStyleRowBandSize w:val="1"/>
      <w:tblStyleColBandSize w:val="1"/>
    </w:tblPr>
  </w:style>
  <w:style w:type="table" w:customStyle="1" w:styleId="a1">
    <w:basedOn w:val="TableNormal"/>
    <w:rsid w:val="00544DCE"/>
    <w:pPr>
      <w:spacing w:after="0" w:line="240" w:lineRule="auto"/>
    </w:pPr>
    <w:tblPr>
      <w:tblStyleRowBandSize w:val="1"/>
      <w:tblStyleColBandSize w:val="1"/>
    </w:tblPr>
  </w:style>
  <w:style w:type="table" w:customStyle="1" w:styleId="a2">
    <w:basedOn w:val="TableNormal"/>
    <w:rsid w:val="00544DCE"/>
    <w:pPr>
      <w:spacing w:after="0" w:line="240" w:lineRule="auto"/>
    </w:pPr>
    <w:tblPr>
      <w:tblStyleRowBandSize w:val="1"/>
      <w:tblStyleColBandSize w:val="1"/>
    </w:tblPr>
  </w:style>
  <w:style w:type="table" w:customStyle="1" w:styleId="a3">
    <w:basedOn w:val="TableNormal"/>
    <w:rsid w:val="00544DCE"/>
    <w:pPr>
      <w:spacing w:after="0" w:line="240" w:lineRule="auto"/>
    </w:pPr>
    <w:tblPr>
      <w:tblStyleRowBandSize w:val="1"/>
      <w:tblStyleColBandSize w:val="1"/>
    </w:tblPr>
  </w:style>
  <w:style w:type="table" w:customStyle="1" w:styleId="a4">
    <w:basedOn w:val="TableNormal"/>
    <w:rsid w:val="00544DCE"/>
    <w:pPr>
      <w:spacing w:after="0" w:line="240" w:lineRule="auto"/>
    </w:pPr>
    <w:tblPr>
      <w:tblStyleRowBandSize w:val="1"/>
      <w:tblStyleColBandSize w:val="1"/>
    </w:tblPr>
  </w:style>
  <w:style w:type="table" w:customStyle="1" w:styleId="a5">
    <w:basedOn w:val="TableNormal"/>
    <w:rsid w:val="00544DCE"/>
    <w:pPr>
      <w:spacing w:after="0" w:line="240" w:lineRule="auto"/>
    </w:pPr>
    <w:tblPr>
      <w:tblStyleRowBandSize w:val="1"/>
      <w:tblStyleColBandSize w:val="1"/>
    </w:tblPr>
  </w:style>
  <w:style w:type="table" w:customStyle="1" w:styleId="a6">
    <w:basedOn w:val="TableNormal"/>
    <w:rsid w:val="00544DCE"/>
    <w:pPr>
      <w:spacing w:after="0" w:line="240" w:lineRule="auto"/>
    </w:pPr>
    <w:tblPr>
      <w:tblStyleRowBandSize w:val="1"/>
      <w:tblStyleColBandSize w:val="1"/>
    </w:tblPr>
  </w:style>
  <w:style w:type="table" w:customStyle="1" w:styleId="a7">
    <w:basedOn w:val="TableNormal"/>
    <w:rsid w:val="00544DCE"/>
    <w:pPr>
      <w:spacing w:after="0" w:line="240" w:lineRule="auto"/>
    </w:pPr>
    <w:tblPr>
      <w:tblStyleRowBandSize w:val="1"/>
      <w:tblStyleColBandSize w:val="1"/>
    </w:tblPr>
  </w:style>
  <w:style w:type="table" w:customStyle="1" w:styleId="a8">
    <w:basedOn w:val="TableNormal"/>
    <w:rsid w:val="00544DCE"/>
    <w:pPr>
      <w:spacing w:after="0" w:line="240" w:lineRule="auto"/>
    </w:pPr>
    <w:tblPr>
      <w:tblStyleRowBandSize w:val="1"/>
      <w:tblStyleColBandSize w:val="1"/>
    </w:tblPr>
  </w:style>
  <w:style w:type="table" w:customStyle="1" w:styleId="a9">
    <w:basedOn w:val="TableNormal"/>
    <w:rsid w:val="00544DCE"/>
    <w:pPr>
      <w:spacing w:after="0" w:line="240" w:lineRule="auto"/>
    </w:pPr>
    <w:tblPr>
      <w:tblStyleRowBandSize w:val="1"/>
      <w:tblStyleColBandSize w:val="1"/>
    </w:tblPr>
  </w:style>
  <w:style w:type="table" w:customStyle="1" w:styleId="aa">
    <w:basedOn w:val="TableNormal"/>
    <w:rsid w:val="00544DCE"/>
    <w:pPr>
      <w:spacing w:after="0" w:line="240" w:lineRule="auto"/>
    </w:pPr>
    <w:tblPr>
      <w:tblStyleRowBandSize w:val="1"/>
      <w:tblStyleColBandSize w:val="1"/>
    </w:tblPr>
  </w:style>
  <w:style w:type="table" w:customStyle="1" w:styleId="ab">
    <w:basedOn w:val="TableNormal"/>
    <w:rsid w:val="00544DCE"/>
    <w:pPr>
      <w:spacing w:after="0" w:line="240" w:lineRule="auto"/>
    </w:pPr>
    <w:tblPr>
      <w:tblStyleRowBandSize w:val="1"/>
      <w:tblStyleColBandSize w:val="1"/>
    </w:tblPr>
  </w:style>
  <w:style w:type="table" w:customStyle="1" w:styleId="ac">
    <w:basedOn w:val="TableNormal"/>
    <w:rsid w:val="00544DCE"/>
    <w:pPr>
      <w:spacing w:after="0" w:line="240" w:lineRule="auto"/>
    </w:pPr>
    <w:tblPr>
      <w:tblStyleRowBandSize w:val="1"/>
      <w:tblStyleColBandSize w:val="1"/>
    </w:tblPr>
  </w:style>
  <w:style w:type="table" w:customStyle="1" w:styleId="ad">
    <w:basedOn w:val="TableNormal"/>
    <w:rsid w:val="00544DCE"/>
    <w:pPr>
      <w:spacing w:after="0" w:line="240" w:lineRule="auto"/>
    </w:pPr>
    <w:tblPr>
      <w:tblStyleRowBandSize w:val="1"/>
      <w:tblStyleColBandSize w:val="1"/>
    </w:tblPr>
  </w:style>
  <w:style w:type="table" w:customStyle="1" w:styleId="ae">
    <w:basedOn w:val="TableNormal"/>
    <w:rsid w:val="00544DCE"/>
    <w:pPr>
      <w:spacing w:after="0" w:line="240" w:lineRule="auto"/>
    </w:pPr>
    <w:tblPr>
      <w:tblStyleRowBandSize w:val="1"/>
      <w:tblStyleColBandSize w:val="1"/>
    </w:tblPr>
  </w:style>
  <w:style w:type="table" w:customStyle="1" w:styleId="af">
    <w:basedOn w:val="TableNormal"/>
    <w:rsid w:val="00544DCE"/>
    <w:pPr>
      <w:spacing w:after="0" w:line="240" w:lineRule="auto"/>
    </w:pPr>
    <w:tblPr>
      <w:tblStyleRowBandSize w:val="1"/>
      <w:tblStyleColBandSize w:val="1"/>
    </w:tblPr>
  </w:style>
  <w:style w:type="table" w:customStyle="1" w:styleId="af0">
    <w:basedOn w:val="TableNormal"/>
    <w:rsid w:val="00544DCE"/>
    <w:pPr>
      <w:spacing w:after="0" w:line="240" w:lineRule="auto"/>
    </w:pPr>
    <w:tblPr>
      <w:tblStyleRowBandSize w:val="1"/>
      <w:tblStyleColBandSize w:val="1"/>
    </w:tblPr>
  </w:style>
  <w:style w:type="table" w:customStyle="1" w:styleId="af1">
    <w:basedOn w:val="TableNormal"/>
    <w:rsid w:val="00544DCE"/>
    <w:pPr>
      <w:spacing w:after="0" w:line="240" w:lineRule="auto"/>
    </w:pPr>
    <w:tblPr>
      <w:tblStyleRowBandSize w:val="1"/>
      <w:tblStyleColBandSize w:val="1"/>
    </w:tblPr>
  </w:style>
  <w:style w:type="table" w:customStyle="1" w:styleId="af2">
    <w:basedOn w:val="TableNormal"/>
    <w:rsid w:val="00544DCE"/>
    <w:pPr>
      <w:spacing w:after="0" w:line="240" w:lineRule="auto"/>
    </w:pPr>
    <w:tblPr>
      <w:tblStyleRowBandSize w:val="1"/>
      <w:tblStyleColBandSize w:val="1"/>
    </w:tblPr>
  </w:style>
  <w:style w:type="table" w:customStyle="1" w:styleId="af3">
    <w:basedOn w:val="TableNormal"/>
    <w:rsid w:val="00544DCE"/>
    <w:pPr>
      <w:spacing w:after="0" w:line="240" w:lineRule="auto"/>
    </w:pPr>
    <w:tblPr>
      <w:tblStyleRowBandSize w:val="1"/>
      <w:tblStyleColBandSize w:val="1"/>
    </w:tblPr>
  </w:style>
  <w:style w:type="table" w:customStyle="1" w:styleId="af4">
    <w:basedOn w:val="TableNormal"/>
    <w:rsid w:val="00544DCE"/>
    <w:pPr>
      <w:spacing w:after="0" w:line="240" w:lineRule="auto"/>
    </w:pPr>
    <w:tblPr>
      <w:tblStyleRowBandSize w:val="1"/>
      <w:tblStyleColBandSize w:val="1"/>
    </w:tblPr>
  </w:style>
  <w:style w:type="table" w:customStyle="1" w:styleId="af5">
    <w:basedOn w:val="TableNormal"/>
    <w:rsid w:val="00544DCE"/>
    <w:pPr>
      <w:spacing w:after="0" w:line="240" w:lineRule="auto"/>
    </w:pPr>
    <w:tblPr>
      <w:tblStyleRowBandSize w:val="1"/>
      <w:tblStyleColBandSize w:val="1"/>
    </w:tblPr>
  </w:style>
  <w:style w:type="table" w:customStyle="1" w:styleId="af6">
    <w:basedOn w:val="TableNormal"/>
    <w:rsid w:val="00544DCE"/>
    <w:pPr>
      <w:spacing w:after="0" w:line="240" w:lineRule="auto"/>
    </w:pPr>
    <w:tblPr>
      <w:tblStyleRowBandSize w:val="1"/>
      <w:tblStyleColBandSize w:val="1"/>
    </w:tblPr>
  </w:style>
  <w:style w:type="table" w:customStyle="1" w:styleId="af7">
    <w:basedOn w:val="TableNormal"/>
    <w:rsid w:val="00544DCE"/>
    <w:pPr>
      <w:spacing w:after="0" w:line="240" w:lineRule="auto"/>
    </w:pPr>
    <w:tblPr>
      <w:tblStyleRowBandSize w:val="1"/>
      <w:tblStyleColBandSize w:val="1"/>
    </w:tblPr>
  </w:style>
  <w:style w:type="table" w:customStyle="1" w:styleId="af8">
    <w:basedOn w:val="TableNormal"/>
    <w:rsid w:val="00544DCE"/>
    <w:pPr>
      <w:spacing w:after="0" w:line="240" w:lineRule="auto"/>
    </w:pPr>
    <w:tblPr>
      <w:tblStyleRowBandSize w:val="1"/>
      <w:tblStyleColBandSize w:val="1"/>
    </w:tblPr>
  </w:style>
  <w:style w:type="table" w:customStyle="1" w:styleId="af9">
    <w:basedOn w:val="TableNormal"/>
    <w:rsid w:val="00544DCE"/>
    <w:pPr>
      <w:spacing w:after="0" w:line="240" w:lineRule="auto"/>
    </w:pPr>
    <w:tblPr>
      <w:tblStyleRowBandSize w:val="1"/>
      <w:tblStyleColBandSize w:val="1"/>
    </w:tblPr>
  </w:style>
  <w:style w:type="table" w:customStyle="1" w:styleId="afa">
    <w:basedOn w:val="TableNormal"/>
    <w:rsid w:val="00544DCE"/>
    <w:pPr>
      <w:spacing w:after="0" w:line="240" w:lineRule="auto"/>
    </w:pPr>
    <w:tblPr>
      <w:tblStyleRowBandSize w:val="1"/>
      <w:tblStyleColBandSize w:val="1"/>
    </w:tblPr>
  </w:style>
  <w:style w:type="table" w:customStyle="1" w:styleId="afb">
    <w:basedOn w:val="TableNormal"/>
    <w:rsid w:val="00544DCE"/>
    <w:pPr>
      <w:spacing w:after="0" w:line="240" w:lineRule="auto"/>
    </w:pPr>
    <w:tblPr>
      <w:tblStyleRowBandSize w:val="1"/>
      <w:tblStyleColBandSize w:val="1"/>
    </w:tblPr>
  </w:style>
  <w:style w:type="table" w:customStyle="1" w:styleId="afc">
    <w:basedOn w:val="TableNormal"/>
    <w:rsid w:val="00544DCE"/>
    <w:pPr>
      <w:spacing w:after="0" w:line="240" w:lineRule="auto"/>
    </w:pPr>
    <w:tblPr>
      <w:tblStyleRowBandSize w:val="1"/>
      <w:tblStyleColBandSize w:val="1"/>
    </w:tblPr>
  </w:style>
  <w:style w:type="table" w:customStyle="1" w:styleId="afd">
    <w:basedOn w:val="TableNormal"/>
    <w:rsid w:val="00544DCE"/>
    <w:pPr>
      <w:spacing w:after="0" w:line="240" w:lineRule="auto"/>
    </w:pPr>
    <w:tblPr>
      <w:tblStyleRowBandSize w:val="1"/>
      <w:tblStyleColBandSize w:val="1"/>
    </w:tblPr>
  </w:style>
  <w:style w:type="table" w:customStyle="1" w:styleId="afe">
    <w:basedOn w:val="TableNormal"/>
    <w:rsid w:val="00544DCE"/>
    <w:pPr>
      <w:spacing w:after="0" w:line="240" w:lineRule="auto"/>
    </w:pPr>
    <w:tblPr>
      <w:tblStyleRowBandSize w:val="1"/>
      <w:tblStyleColBandSize w:val="1"/>
    </w:tblPr>
  </w:style>
  <w:style w:type="table" w:customStyle="1" w:styleId="aff">
    <w:basedOn w:val="TableNormal"/>
    <w:rsid w:val="00544DCE"/>
    <w:pPr>
      <w:spacing w:after="0" w:line="240" w:lineRule="auto"/>
    </w:pPr>
    <w:tblPr>
      <w:tblStyleRowBandSize w:val="1"/>
      <w:tblStyleColBandSize w:val="1"/>
    </w:tblPr>
  </w:style>
  <w:style w:type="table" w:customStyle="1" w:styleId="aff0">
    <w:basedOn w:val="TableNormal"/>
    <w:rsid w:val="00544DCE"/>
    <w:pPr>
      <w:spacing w:after="0" w:line="240" w:lineRule="auto"/>
    </w:pPr>
    <w:tblPr>
      <w:tblStyleRowBandSize w:val="1"/>
      <w:tblStyleColBandSize w:val="1"/>
    </w:tblPr>
  </w:style>
  <w:style w:type="table" w:customStyle="1" w:styleId="aff1">
    <w:basedOn w:val="TableNormal"/>
    <w:rsid w:val="00544DCE"/>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807E23"/>
    <w:rPr>
      <w:color w:val="0000FF" w:themeColor="hyperlink"/>
      <w:u w:val="single"/>
    </w:r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paragraph" w:styleId="NormalWeb">
    <w:name w:val="Normal (Web)"/>
    <w:basedOn w:val="Normal"/>
    <w:uiPriority w:val="99"/>
    <w:unhideWhenUsed/>
    <w:rsid w:val="00717C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f7">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hyperlink" Target="https://meet.google.com/azo-hzng-vkw?authuser=0" TargetMode="Externa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https://meet.google.com/azo-hzng-vkw?authuser=0"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meet.google.com/azo-hzng-vkw?authuser=0" TargetMode="Externa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AFKwbmFnevRWhFUQ6KtWQScRw==">CgMxLjA4AHIhMXRYRU5VcFQ5VGNhM2p5a2FJb1BHY2ZiaGptYnZJdHVy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Thu</dc:creator>
  <cp:lastModifiedBy>LENOVO</cp:lastModifiedBy>
  <cp:revision>6</cp:revision>
  <dcterms:created xsi:type="dcterms:W3CDTF">2022-04-28T04:11:00Z</dcterms:created>
  <dcterms:modified xsi:type="dcterms:W3CDTF">2026-03-17T15:01:00Z</dcterms:modified>
</cp:coreProperties>
</file>