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0" w:type="dxa"/>
        <w:jc w:val="center"/>
        <w:tblLook w:val="04A0" w:firstRow="1" w:lastRow="0" w:firstColumn="1" w:lastColumn="0" w:noHBand="0" w:noVBand="1"/>
      </w:tblPr>
      <w:tblGrid>
        <w:gridCol w:w="3888"/>
        <w:gridCol w:w="2511"/>
        <w:gridCol w:w="8201"/>
      </w:tblGrid>
      <w:tr w:rsidR="003305C0" w:rsidRPr="00003708" w14:paraId="12E9ABC0" w14:textId="77777777" w:rsidTr="002901A9">
        <w:trPr>
          <w:trHeight w:val="1141"/>
          <w:jc w:val="center"/>
        </w:trPr>
        <w:tc>
          <w:tcPr>
            <w:tcW w:w="3888" w:type="dxa"/>
          </w:tcPr>
          <w:p w14:paraId="7E5F7ED7" w14:textId="77777777" w:rsidR="003305C0" w:rsidRPr="00003708" w:rsidRDefault="003305C0" w:rsidP="002901A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3091EA9A" w14:textId="77777777" w:rsidR="003305C0" w:rsidRPr="00003708" w:rsidRDefault="003305C0" w:rsidP="002901A9">
            <w:pPr>
              <w:widowControl w:val="0"/>
              <w:autoSpaceDE w:val="0"/>
              <w:autoSpaceDN w:val="0"/>
              <w:adjustRightInd w:val="0"/>
              <w:jc w:val="center"/>
              <w:rPr>
                <w:bCs/>
              </w:rPr>
            </w:pPr>
            <w:r w:rsidRPr="00003708">
              <w:rPr>
                <w:noProof/>
                <w:lang w:eastAsia="zh-CN"/>
              </w:rPr>
              <mc:AlternateContent>
                <mc:Choice Requires="wps">
                  <w:drawing>
                    <wp:anchor distT="4294967295" distB="4294967295" distL="114300" distR="114300" simplePos="0" relativeHeight="251660288" behindDoc="0" locked="0" layoutInCell="1" allowOverlap="1" wp14:anchorId="35E48F4E" wp14:editId="1C5A7B61">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0DE6E"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"/>
                  </w:pict>
                </mc:Fallback>
              </mc:AlternateContent>
            </w:r>
            <w:r w:rsidRPr="00003708">
              <w:rPr>
                <w:b/>
                <w:bCs/>
              </w:rPr>
              <w:t>KHOA</w:t>
            </w:r>
            <w:r>
              <w:rPr>
                <w:b/>
                <w:bCs/>
              </w:rPr>
              <w:t>: VẬT LÝ</w:t>
            </w:r>
            <w:r w:rsidRPr="00003708">
              <w:rPr>
                <w:b/>
                <w:bCs/>
              </w:rPr>
              <w:t xml:space="preserve">  </w:t>
            </w:r>
          </w:p>
        </w:tc>
        <w:tc>
          <w:tcPr>
            <w:tcW w:w="2511" w:type="dxa"/>
          </w:tcPr>
          <w:p w14:paraId="68E1F062" w14:textId="77777777" w:rsidR="003305C0" w:rsidRPr="00003708" w:rsidRDefault="003305C0" w:rsidP="002901A9">
            <w:pPr>
              <w:jc w:val="center"/>
              <w:rPr>
                <w:b/>
                <w:sz w:val="28"/>
                <w:szCs w:val="28"/>
              </w:rPr>
            </w:pPr>
          </w:p>
        </w:tc>
        <w:tc>
          <w:tcPr>
            <w:tcW w:w="8201" w:type="dxa"/>
          </w:tcPr>
          <w:p w14:paraId="3ECFC2A8" w14:textId="77777777" w:rsidR="003305C0" w:rsidRPr="00003708" w:rsidRDefault="003305C0" w:rsidP="002901A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436B85D1" w14:textId="77777777" w:rsidR="003305C0" w:rsidRPr="00003708" w:rsidRDefault="003305C0" w:rsidP="002901A9">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0EF97427" w14:textId="77777777" w:rsidR="003305C0" w:rsidRPr="00F57C2C" w:rsidRDefault="003305C0" w:rsidP="002901A9">
            <w:pPr>
              <w:jc w:val="center"/>
              <w:rPr>
                <w:b/>
                <w:sz w:val="28"/>
                <w:szCs w:val="28"/>
              </w:rPr>
            </w:pPr>
            <w:r w:rsidRPr="00003708">
              <w:rPr>
                <w:noProof/>
                <w:lang w:eastAsia="zh-CN"/>
              </w:rPr>
              <mc:AlternateContent>
                <mc:Choice Requires="wps">
                  <w:drawing>
                    <wp:anchor distT="4294967295" distB="4294967295" distL="114300" distR="114300" simplePos="0" relativeHeight="251659264" behindDoc="0" locked="0" layoutInCell="1" allowOverlap="1" wp14:anchorId="563BFC1F" wp14:editId="564420D4">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006A9"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296EA557" w14:textId="50B2F265" w:rsidR="003305C0" w:rsidRPr="003A238B" w:rsidRDefault="003305C0" w:rsidP="003305C0">
      <w:pPr>
        <w:tabs>
          <w:tab w:val="left" w:pos="2910"/>
          <w:tab w:val="center" w:pos="7422"/>
        </w:tabs>
        <w:jc w:val="center"/>
        <w:rPr>
          <w:b/>
          <w:sz w:val="32"/>
          <w:szCs w:val="32"/>
        </w:rPr>
      </w:pPr>
      <w:r w:rsidRPr="003A238B">
        <w:rPr>
          <w:b/>
          <w:sz w:val="32"/>
          <w:szCs w:val="32"/>
          <w:lang w:val="vi-VN"/>
        </w:rPr>
        <w:t xml:space="preserve">KHOA </w:t>
      </w:r>
      <w:r w:rsidRPr="003A238B">
        <w:rPr>
          <w:b/>
          <w:sz w:val="32"/>
          <w:szCs w:val="32"/>
        </w:rPr>
        <w:t xml:space="preserve">VẬT LÝ ĐĂNG KÍ KẾ HOẠCH SEMINAR </w:t>
      </w:r>
      <w:r w:rsidRPr="003A238B">
        <w:rPr>
          <w:b/>
          <w:sz w:val="32"/>
          <w:szCs w:val="32"/>
          <w:lang w:val="vi-VN"/>
        </w:rPr>
        <w:t xml:space="preserve">THÁNG </w:t>
      </w:r>
      <w:r w:rsidR="00B601CE" w:rsidRPr="003A238B">
        <w:rPr>
          <w:b/>
          <w:sz w:val="32"/>
          <w:szCs w:val="32"/>
        </w:rPr>
        <w:t>01</w:t>
      </w:r>
      <w:r w:rsidRPr="003A238B">
        <w:rPr>
          <w:b/>
          <w:sz w:val="32"/>
          <w:szCs w:val="32"/>
          <w:lang w:val="vi-VN"/>
        </w:rPr>
        <w:t xml:space="preserve"> </w:t>
      </w:r>
      <w:r w:rsidRPr="003A238B">
        <w:rPr>
          <w:b/>
          <w:sz w:val="32"/>
          <w:szCs w:val="32"/>
        </w:rPr>
        <w:t>NĂM 202</w:t>
      </w:r>
      <w:r w:rsidR="00B601CE" w:rsidRPr="003A238B">
        <w:rPr>
          <w:b/>
          <w:sz w:val="32"/>
          <w:szCs w:val="32"/>
        </w:rPr>
        <w:t>6</w:t>
      </w:r>
    </w:p>
    <w:p w14:paraId="14C9C41D" w14:textId="032E0795" w:rsidR="003305C0" w:rsidRPr="001C21DC" w:rsidRDefault="003305C0" w:rsidP="003305C0">
      <w:pPr>
        <w:rPr>
          <w:b/>
          <w:sz w:val="28"/>
          <w:szCs w:val="28"/>
        </w:rPr>
      </w:pPr>
      <w:r>
        <w:rPr>
          <w:b/>
          <w:sz w:val="28"/>
          <w:szCs w:val="28"/>
        </w:rPr>
        <w:t xml:space="preserve">Tháng </w:t>
      </w:r>
      <w:r w:rsidR="00B601CE">
        <w:rPr>
          <w:b/>
          <w:sz w:val="28"/>
          <w:szCs w:val="28"/>
        </w:rPr>
        <w:t>01</w:t>
      </w:r>
      <w:r>
        <w:rPr>
          <w:b/>
          <w:sz w:val="28"/>
          <w:szCs w:val="28"/>
        </w:rPr>
        <w:t>/202</w:t>
      </w:r>
      <w:r w:rsidR="00B601CE">
        <w:rPr>
          <w:b/>
          <w:sz w:val="28"/>
          <w:szCs w:val="28"/>
        </w:rPr>
        <w:t>6</w:t>
      </w:r>
    </w:p>
    <w:p w14:paraId="1B754748" w14:textId="77777777" w:rsidR="003305C0" w:rsidRPr="00270F73" w:rsidRDefault="003305C0" w:rsidP="003305C0">
      <w:pPr>
        <w:jc w:val="center"/>
        <w:rPr>
          <w:b/>
          <w:sz w:val="22"/>
          <w:szCs w:val="28"/>
        </w:rPr>
      </w:pPr>
    </w:p>
    <w:tbl>
      <w:tblPr>
        <w:tblW w:w="14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194"/>
        <w:gridCol w:w="4181"/>
        <w:gridCol w:w="1843"/>
        <w:gridCol w:w="1286"/>
        <w:gridCol w:w="2187"/>
        <w:gridCol w:w="1032"/>
      </w:tblGrid>
      <w:tr w:rsidR="003305C0" w:rsidRPr="006C7F70" w14:paraId="0AD52697" w14:textId="77777777" w:rsidTr="00C562E8">
        <w:trPr>
          <w:tblHeader/>
          <w:jc w:val="center"/>
        </w:trPr>
        <w:tc>
          <w:tcPr>
            <w:tcW w:w="770" w:type="dxa"/>
            <w:vAlign w:val="center"/>
          </w:tcPr>
          <w:p w14:paraId="7D3C5837" w14:textId="77777777" w:rsidR="003305C0" w:rsidRPr="006C7F70" w:rsidRDefault="003305C0" w:rsidP="002901A9">
            <w:pPr>
              <w:spacing w:line="360" w:lineRule="auto"/>
              <w:jc w:val="center"/>
              <w:rPr>
                <w:b/>
              </w:rPr>
            </w:pPr>
            <w:r w:rsidRPr="006C7F70">
              <w:rPr>
                <w:b/>
              </w:rPr>
              <w:t>STT</w:t>
            </w:r>
          </w:p>
        </w:tc>
        <w:tc>
          <w:tcPr>
            <w:tcW w:w="3194" w:type="dxa"/>
            <w:vAlign w:val="center"/>
          </w:tcPr>
          <w:p w14:paraId="0F1125A0" w14:textId="77777777" w:rsidR="003305C0" w:rsidRPr="006C7F70" w:rsidRDefault="003305C0" w:rsidP="002901A9">
            <w:pPr>
              <w:spacing w:line="360" w:lineRule="auto"/>
              <w:jc w:val="center"/>
              <w:rPr>
                <w:b/>
              </w:rPr>
            </w:pPr>
            <w:r w:rsidRPr="006C7F70">
              <w:rPr>
                <w:b/>
              </w:rPr>
              <w:t>Tên báo cáo</w:t>
            </w:r>
          </w:p>
        </w:tc>
        <w:tc>
          <w:tcPr>
            <w:tcW w:w="4181" w:type="dxa"/>
            <w:vAlign w:val="center"/>
          </w:tcPr>
          <w:p w14:paraId="1FDD377B" w14:textId="77777777" w:rsidR="003305C0" w:rsidRPr="006C7F70" w:rsidRDefault="003305C0" w:rsidP="002901A9">
            <w:pPr>
              <w:spacing w:line="360" w:lineRule="auto"/>
              <w:jc w:val="center"/>
              <w:rPr>
                <w:b/>
              </w:rPr>
            </w:pPr>
            <w:r w:rsidRPr="006C7F70">
              <w:rPr>
                <w:b/>
              </w:rPr>
              <w:t>Tóm tắt báo cáo</w:t>
            </w:r>
          </w:p>
        </w:tc>
        <w:tc>
          <w:tcPr>
            <w:tcW w:w="1843" w:type="dxa"/>
            <w:vAlign w:val="center"/>
          </w:tcPr>
          <w:p w14:paraId="04A620AF" w14:textId="77777777" w:rsidR="003305C0" w:rsidRPr="006C7F70" w:rsidRDefault="003305C0" w:rsidP="002901A9">
            <w:pPr>
              <w:spacing w:line="360" w:lineRule="auto"/>
              <w:jc w:val="center"/>
              <w:rPr>
                <w:b/>
              </w:rPr>
            </w:pPr>
            <w:r w:rsidRPr="006C7F70">
              <w:rPr>
                <w:b/>
              </w:rPr>
              <w:t>Người báo cáo</w:t>
            </w:r>
          </w:p>
        </w:tc>
        <w:tc>
          <w:tcPr>
            <w:tcW w:w="1286" w:type="dxa"/>
            <w:vAlign w:val="center"/>
          </w:tcPr>
          <w:p w14:paraId="7440997C" w14:textId="77777777" w:rsidR="003305C0" w:rsidRPr="006C7F70" w:rsidRDefault="003305C0" w:rsidP="002901A9">
            <w:pPr>
              <w:spacing w:line="360" w:lineRule="auto"/>
              <w:jc w:val="center"/>
              <w:rPr>
                <w:b/>
              </w:rPr>
            </w:pPr>
            <w:r w:rsidRPr="006C7F70">
              <w:rPr>
                <w:b/>
              </w:rPr>
              <w:t>Thời gian</w:t>
            </w:r>
          </w:p>
        </w:tc>
        <w:tc>
          <w:tcPr>
            <w:tcW w:w="2187" w:type="dxa"/>
            <w:vAlign w:val="center"/>
          </w:tcPr>
          <w:p w14:paraId="6D4D27ED" w14:textId="77777777" w:rsidR="003305C0" w:rsidRPr="006C7F70" w:rsidRDefault="003305C0" w:rsidP="002901A9">
            <w:pPr>
              <w:spacing w:line="360" w:lineRule="auto"/>
              <w:jc w:val="center"/>
              <w:rPr>
                <w:b/>
                <w:lang w:val="vi-VN"/>
              </w:rPr>
            </w:pPr>
            <w:r w:rsidRPr="006C7F70">
              <w:rPr>
                <w:b/>
              </w:rPr>
              <w:t>Địa điểm</w:t>
            </w:r>
            <w:r w:rsidRPr="006C7F70">
              <w:rPr>
                <w:b/>
                <w:lang w:val="vi-VN"/>
              </w:rPr>
              <w:t>/ Hình thức</w:t>
            </w:r>
          </w:p>
        </w:tc>
        <w:tc>
          <w:tcPr>
            <w:tcW w:w="1032" w:type="dxa"/>
            <w:vAlign w:val="center"/>
          </w:tcPr>
          <w:p w14:paraId="44018EEE" w14:textId="77777777" w:rsidR="003305C0" w:rsidRPr="006C7F70" w:rsidRDefault="003305C0" w:rsidP="002901A9">
            <w:pPr>
              <w:spacing w:line="360" w:lineRule="auto"/>
              <w:jc w:val="center"/>
              <w:rPr>
                <w:b/>
              </w:rPr>
            </w:pPr>
            <w:r w:rsidRPr="006C7F70">
              <w:rPr>
                <w:b/>
              </w:rPr>
              <w:t>Ghi chú</w:t>
            </w:r>
          </w:p>
        </w:tc>
      </w:tr>
      <w:tr w:rsidR="006839FB" w:rsidRPr="006C7F70" w14:paraId="701D1331" w14:textId="77777777" w:rsidTr="00C562E8">
        <w:trPr>
          <w:jc w:val="center"/>
        </w:trPr>
        <w:tc>
          <w:tcPr>
            <w:tcW w:w="770" w:type="dxa"/>
            <w:vAlign w:val="center"/>
          </w:tcPr>
          <w:p w14:paraId="67F96655" w14:textId="3F1FE79E" w:rsidR="006839FB" w:rsidRPr="006C7F70" w:rsidRDefault="006839FB" w:rsidP="006839FB">
            <w:pPr>
              <w:spacing w:line="360" w:lineRule="auto"/>
              <w:jc w:val="center"/>
              <w:rPr>
                <w:bCs/>
              </w:rPr>
            </w:pPr>
            <w:r w:rsidRPr="006C7F70">
              <w:rPr>
                <w:bCs/>
              </w:rPr>
              <w:t>1</w:t>
            </w:r>
          </w:p>
        </w:tc>
        <w:tc>
          <w:tcPr>
            <w:tcW w:w="3194" w:type="dxa"/>
            <w:vAlign w:val="center"/>
          </w:tcPr>
          <w:p w14:paraId="65D7BE6B" w14:textId="194B2D76" w:rsidR="006839FB" w:rsidRPr="006C7F70" w:rsidRDefault="006839FB" w:rsidP="006839FB">
            <w:pPr>
              <w:spacing w:line="360" w:lineRule="auto"/>
            </w:pPr>
            <w:r w:rsidRPr="006C7F70">
              <w:t>Năng lực số của sinh viên sư phạm Vật lí</w:t>
            </w:r>
          </w:p>
        </w:tc>
        <w:tc>
          <w:tcPr>
            <w:tcW w:w="4181" w:type="dxa"/>
            <w:vAlign w:val="center"/>
          </w:tcPr>
          <w:p w14:paraId="20B0EC29" w14:textId="07198361" w:rsidR="006839FB" w:rsidRPr="006C7F70" w:rsidRDefault="006839FB" w:rsidP="006839FB">
            <w:pPr>
              <w:spacing w:line="360" w:lineRule="auto"/>
              <w:jc w:val="both"/>
            </w:pPr>
            <w:r w:rsidRPr="006C7F70">
              <w:t>Bài báo cáo tập trung vào việc đề xuất khung năng lực số của SV sư phạm vật lí dựa trên tổng quan một số nghiên cứu trong nước và quốc tế. Trong đó có làm rõ đặc trưng gắn liền với sinh viên sư phạm vật lí trong các chỉ số hành vi</w:t>
            </w:r>
          </w:p>
        </w:tc>
        <w:tc>
          <w:tcPr>
            <w:tcW w:w="1843" w:type="dxa"/>
            <w:vAlign w:val="center"/>
          </w:tcPr>
          <w:p w14:paraId="3E6099D7" w14:textId="22A8BCB1" w:rsidR="006839FB" w:rsidRPr="006C7F70" w:rsidRDefault="006839FB" w:rsidP="006839FB">
            <w:pPr>
              <w:spacing w:line="360" w:lineRule="auto"/>
              <w:jc w:val="center"/>
              <w:rPr>
                <w:bCs/>
              </w:rPr>
            </w:pPr>
            <w:r w:rsidRPr="006C7F70">
              <w:t>TS. Lê Thị Xuyến</w:t>
            </w:r>
          </w:p>
        </w:tc>
        <w:tc>
          <w:tcPr>
            <w:tcW w:w="1286" w:type="dxa"/>
            <w:vAlign w:val="center"/>
          </w:tcPr>
          <w:p w14:paraId="1AFAA8BF" w14:textId="78BBF70D" w:rsidR="006839FB" w:rsidRPr="006C7F70" w:rsidRDefault="006839FB" w:rsidP="006839FB">
            <w:pPr>
              <w:spacing w:line="360" w:lineRule="auto"/>
              <w:jc w:val="center"/>
              <w:rPr>
                <w:color w:val="000000" w:themeColor="text1"/>
              </w:rPr>
            </w:pPr>
            <w:r w:rsidRPr="006C7F70">
              <w:t xml:space="preserve">Tháng </w:t>
            </w:r>
            <w:r w:rsidR="006C7F70" w:rsidRPr="006C7F70">
              <w:t>01/2026</w:t>
            </w:r>
          </w:p>
        </w:tc>
        <w:tc>
          <w:tcPr>
            <w:tcW w:w="2187" w:type="dxa"/>
            <w:vAlign w:val="center"/>
          </w:tcPr>
          <w:p w14:paraId="1D28607C" w14:textId="1CB0A9AC" w:rsidR="00656C6A" w:rsidRPr="006C7F70" w:rsidRDefault="006839FB" w:rsidP="00656C6A">
            <w:pPr>
              <w:spacing w:line="360" w:lineRule="auto"/>
              <w:jc w:val="center"/>
            </w:pPr>
            <w:r w:rsidRPr="006C7F70">
              <w:t>Trực tiếp tại Văn phòng khoa Vật lý</w:t>
            </w:r>
          </w:p>
        </w:tc>
        <w:tc>
          <w:tcPr>
            <w:tcW w:w="1032" w:type="dxa"/>
            <w:vAlign w:val="center"/>
          </w:tcPr>
          <w:p w14:paraId="310A3842" w14:textId="402D3B76" w:rsidR="006839FB" w:rsidRPr="006C7F70" w:rsidRDefault="00656C6A" w:rsidP="006839FB">
            <w:pPr>
              <w:spacing w:line="360" w:lineRule="auto"/>
              <w:jc w:val="center"/>
              <w:rPr>
                <w:b/>
              </w:rPr>
            </w:pPr>
            <w:r w:rsidRPr="006C7F70">
              <w:rPr>
                <w:bCs/>
              </w:rPr>
              <w:t>Tổ PPGD</w:t>
            </w:r>
          </w:p>
        </w:tc>
      </w:tr>
      <w:tr w:rsidR="006C7F70" w:rsidRPr="006C7F70" w14:paraId="128D6FA5" w14:textId="77777777" w:rsidTr="00C562E8">
        <w:trPr>
          <w:jc w:val="center"/>
        </w:trPr>
        <w:tc>
          <w:tcPr>
            <w:tcW w:w="770" w:type="dxa"/>
            <w:vAlign w:val="center"/>
          </w:tcPr>
          <w:p w14:paraId="4D3DEA3B" w14:textId="4C5DF945" w:rsidR="006C7F70" w:rsidRPr="006C7F70" w:rsidRDefault="006C7F70" w:rsidP="006C7F70">
            <w:pPr>
              <w:spacing w:line="360" w:lineRule="auto"/>
              <w:jc w:val="center"/>
              <w:rPr>
                <w:bCs/>
              </w:rPr>
            </w:pPr>
            <w:r w:rsidRPr="006C7F70">
              <w:rPr>
                <w:bCs/>
              </w:rPr>
              <w:t>2</w:t>
            </w:r>
          </w:p>
        </w:tc>
        <w:tc>
          <w:tcPr>
            <w:tcW w:w="3194" w:type="dxa"/>
            <w:vAlign w:val="center"/>
          </w:tcPr>
          <w:p w14:paraId="5B4FB5F8" w14:textId="68D4BAC8" w:rsidR="006C7F70" w:rsidRPr="006C7F70" w:rsidRDefault="006C7F70" w:rsidP="006C7F70">
            <w:pPr>
              <w:spacing w:line="360" w:lineRule="auto"/>
            </w:pPr>
            <w:r w:rsidRPr="006C7F70">
              <w:t>Kiểm định T-Test trong SPSS</w:t>
            </w:r>
          </w:p>
        </w:tc>
        <w:tc>
          <w:tcPr>
            <w:tcW w:w="4181" w:type="dxa"/>
            <w:vAlign w:val="center"/>
          </w:tcPr>
          <w:p w14:paraId="1C04D173" w14:textId="5B415145" w:rsidR="006C7F70" w:rsidRPr="006C7F70" w:rsidRDefault="006C7F70" w:rsidP="006C7F70">
            <w:pPr>
              <w:spacing w:line="360" w:lineRule="auto"/>
              <w:jc w:val="both"/>
            </w:pPr>
            <w:r w:rsidRPr="006C7F70">
              <w:t>Báo cáo tập chung vào việc sử dụng phần mềm SPSS trong việc kiểm định T-Test</w:t>
            </w:r>
          </w:p>
        </w:tc>
        <w:tc>
          <w:tcPr>
            <w:tcW w:w="1843" w:type="dxa"/>
            <w:vAlign w:val="center"/>
          </w:tcPr>
          <w:p w14:paraId="7FE3E0E5" w14:textId="61013F30" w:rsidR="006C7F70" w:rsidRPr="006C7F70" w:rsidRDefault="006C7F70" w:rsidP="006C7F70">
            <w:pPr>
              <w:spacing w:line="360" w:lineRule="auto"/>
              <w:jc w:val="center"/>
            </w:pPr>
            <w:r w:rsidRPr="006C7F70">
              <w:t>Th</w:t>
            </w:r>
            <w:r w:rsidR="00455612">
              <w:t>S</w:t>
            </w:r>
            <w:r w:rsidRPr="006C7F70">
              <w:t>. Nguyễn Anh Dũng</w:t>
            </w:r>
          </w:p>
        </w:tc>
        <w:tc>
          <w:tcPr>
            <w:tcW w:w="1286" w:type="dxa"/>
            <w:vAlign w:val="center"/>
          </w:tcPr>
          <w:p w14:paraId="6437B344" w14:textId="3CA2327D" w:rsidR="006C7F70" w:rsidRPr="006C7F70" w:rsidRDefault="006C7F70" w:rsidP="006C7F70">
            <w:pPr>
              <w:spacing w:line="360" w:lineRule="auto"/>
              <w:jc w:val="center"/>
            </w:pPr>
            <w:r w:rsidRPr="006C7F70">
              <w:t>Tháng 01/2026</w:t>
            </w:r>
          </w:p>
        </w:tc>
        <w:tc>
          <w:tcPr>
            <w:tcW w:w="2187" w:type="dxa"/>
            <w:vAlign w:val="center"/>
          </w:tcPr>
          <w:p w14:paraId="47E51E21" w14:textId="5D38342C" w:rsidR="006C7F70" w:rsidRPr="006C7F70" w:rsidRDefault="006C7F70" w:rsidP="006C7F70">
            <w:pPr>
              <w:spacing w:line="360" w:lineRule="auto"/>
              <w:jc w:val="center"/>
            </w:pPr>
            <w:r w:rsidRPr="006C7F70">
              <w:t>Trực tiếp tại Văn phòng khoa Vật lý</w:t>
            </w:r>
          </w:p>
        </w:tc>
        <w:tc>
          <w:tcPr>
            <w:tcW w:w="1032" w:type="dxa"/>
            <w:vAlign w:val="center"/>
          </w:tcPr>
          <w:p w14:paraId="3BC1BD71" w14:textId="498A778C" w:rsidR="006C7F70" w:rsidRPr="006C7F70" w:rsidRDefault="006C7F70" w:rsidP="006C7F70">
            <w:pPr>
              <w:spacing w:line="360" w:lineRule="auto"/>
              <w:jc w:val="center"/>
              <w:rPr>
                <w:bCs/>
              </w:rPr>
            </w:pPr>
            <w:r w:rsidRPr="006C7F70">
              <w:rPr>
                <w:bCs/>
              </w:rPr>
              <w:t>Tổ PPGD</w:t>
            </w:r>
          </w:p>
        </w:tc>
      </w:tr>
      <w:tr w:rsidR="006C7F70" w:rsidRPr="006C7F70" w14:paraId="63793142" w14:textId="77777777" w:rsidTr="00C562E8">
        <w:trPr>
          <w:jc w:val="center"/>
        </w:trPr>
        <w:tc>
          <w:tcPr>
            <w:tcW w:w="770" w:type="dxa"/>
            <w:vAlign w:val="center"/>
          </w:tcPr>
          <w:p w14:paraId="59DEDD1A" w14:textId="61DA8316" w:rsidR="006C7F70" w:rsidRPr="006C7F70" w:rsidRDefault="006C7F70" w:rsidP="006C7F70">
            <w:pPr>
              <w:spacing w:line="360" w:lineRule="auto"/>
              <w:jc w:val="center"/>
              <w:rPr>
                <w:bCs/>
              </w:rPr>
            </w:pPr>
            <w:r w:rsidRPr="006C7F70">
              <w:rPr>
                <w:bCs/>
              </w:rPr>
              <w:t>3</w:t>
            </w:r>
          </w:p>
        </w:tc>
        <w:tc>
          <w:tcPr>
            <w:tcW w:w="3194" w:type="dxa"/>
            <w:vAlign w:val="center"/>
          </w:tcPr>
          <w:p w14:paraId="55D50D14" w14:textId="7B20F2DB" w:rsidR="006C7F70" w:rsidRPr="006C7F70" w:rsidRDefault="006C7F70" w:rsidP="006C7F70">
            <w:pPr>
              <w:spacing w:line="360" w:lineRule="auto"/>
            </w:pPr>
            <w:r w:rsidRPr="006C7F70">
              <w:t>Các thành phần đóng góp cho kênh rã của lepton mang điện trong mô hình 331 với cơ chế seesaw ngược</w:t>
            </w:r>
          </w:p>
        </w:tc>
        <w:tc>
          <w:tcPr>
            <w:tcW w:w="4181" w:type="dxa"/>
            <w:vAlign w:val="center"/>
          </w:tcPr>
          <w:p w14:paraId="6963A1EA" w14:textId="14BA6CE7" w:rsidR="006C7F70" w:rsidRPr="006C7F70" w:rsidRDefault="006C7F70" w:rsidP="006C7F70">
            <w:pPr>
              <w:spacing w:line="360" w:lineRule="auto"/>
              <w:jc w:val="both"/>
            </w:pPr>
            <w:r w:rsidRPr="006C7F70">
              <w:t xml:space="preserve">Bài báo nghiên cứu các thành phần đóng góp cho kênh rã của lepton mang điện trong mô hình 331 với cơ chế seesaw ngược và chỉ ra các vùng không gian tham số của mô hình thỏa mãn giới hạn thực </w:t>
            </w:r>
            <w:r w:rsidRPr="006C7F70">
              <w:lastRenderedPageBreak/>
              <w:t>nghiệm của tất cả các kênh rã dạng</w:t>
            </w:r>
            <w:r w:rsidR="00843F07">
              <w:t xml:space="preserve"> </w:t>
            </w:r>
            <w:r w:rsidR="0064431D" w:rsidRPr="00EA5A82">
              <w:rPr>
                <w:position w:val="-12"/>
              </w:rPr>
              <w:object w:dxaOrig="840" w:dyaOrig="360" w14:anchorId="5B31C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4" o:title=""/>
                </v:shape>
                <o:OLEObject Type="Embed" ProgID="Equation.DSMT4" ShapeID="_x0000_i1025" DrawAspect="Content" ObjectID="_1829458961" r:id="rId5"/>
              </w:object>
            </w:r>
          </w:p>
        </w:tc>
        <w:tc>
          <w:tcPr>
            <w:tcW w:w="1843" w:type="dxa"/>
            <w:vAlign w:val="center"/>
          </w:tcPr>
          <w:p w14:paraId="2E476C32" w14:textId="5809B8B6" w:rsidR="006C7F70" w:rsidRPr="006C7F70" w:rsidRDefault="006C7F70" w:rsidP="006C7F70">
            <w:pPr>
              <w:spacing w:line="360" w:lineRule="auto"/>
              <w:jc w:val="center"/>
            </w:pPr>
            <w:r w:rsidRPr="006C7F70">
              <w:lastRenderedPageBreak/>
              <w:t>PGS.TS. Hà Thanh Hùng</w:t>
            </w:r>
          </w:p>
        </w:tc>
        <w:tc>
          <w:tcPr>
            <w:tcW w:w="1286" w:type="dxa"/>
            <w:vAlign w:val="center"/>
          </w:tcPr>
          <w:p w14:paraId="050E7A02" w14:textId="4BCEA47E" w:rsidR="006C7F70" w:rsidRPr="006C7F70" w:rsidRDefault="006C7F70" w:rsidP="006C7F70">
            <w:pPr>
              <w:spacing w:line="360" w:lineRule="auto"/>
              <w:jc w:val="center"/>
            </w:pPr>
            <w:r w:rsidRPr="006C7F70">
              <w:t>Tháng 01/2026</w:t>
            </w:r>
          </w:p>
        </w:tc>
        <w:tc>
          <w:tcPr>
            <w:tcW w:w="2187" w:type="dxa"/>
            <w:vAlign w:val="center"/>
          </w:tcPr>
          <w:p w14:paraId="176B48EA" w14:textId="53E85EE3" w:rsidR="006C7F70" w:rsidRPr="006C7F70" w:rsidRDefault="006C7F70" w:rsidP="006C7F70">
            <w:pPr>
              <w:spacing w:line="360" w:lineRule="auto"/>
              <w:jc w:val="center"/>
            </w:pPr>
            <w:r w:rsidRPr="006C7F70">
              <w:t>Trực tiếp tại Văn phòng khoa Vật lý</w:t>
            </w:r>
          </w:p>
        </w:tc>
        <w:tc>
          <w:tcPr>
            <w:tcW w:w="1032" w:type="dxa"/>
            <w:vAlign w:val="center"/>
          </w:tcPr>
          <w:p w14:paraId="09D8F69A" w14:textId="3A9F0BF2" w:rsidR="006C7F70" w:rsidRPr="006C7F70" w:rsidRDefault="006C7F70" w:rsidP="006C7F70">
            <w:pPr>
              <w:spacing w:line="360" w:lineRule="auto"/>
              <w:jc w:val="center"/>
              <w:rPr>
                <w:bCs/>
              </w:rPr>
            </w:pPr>
            <w:r w:rsidRPr="006C7F70">
              <w:rPr>
                <w:bCs/>
              </w:rPr>
              <w:t xml:space="preserve">Tổ </w:t>
            </w:r>
            <w:r w:rsidR="00F427C9">
              <w:rPr>
                <w:bCs/>
              </w:rPr>
              <w:t>VLLT</w:t>
            </w:r>
          </w:p>
        </w:tc>
      </w:tr>
      <w:tr w:rsidR="00BE61C4" w:rsidRPr="006C7F70" w14:paraId="3CBA48A2" w14:textId="77777777" w:rsidTr="00C562E8">
        <w:trPr>
          <w:jc w:val="center"/>
        </w:trPr>
        <w:tc>
          <w:tcPr>
            <w:tcW w:w="770" w:type="dxa"/>
            <w:vAlign w:val="center"/>
          </w:tcPr>
          <w:p w14:paraId="6A33D4AA" w14:textId="518135CF" w:rsidR="00BE61C4" w:rsidRPr="006C7F70" w:rsidRDefault="00BE61C4" w:rsidP="00BE61C4">
            <w:pPr>
              <w:spacing w:line="360" w:lineRule="auto"/>
              <w:jc w:val="center"/>
              <w:rPr>
                <w:bCs/>
              </w:rPr>
            </w:pPr>
            <w:r>
              <w:rPr>
                <w:bCs/>
              </w:rPr>
              <w:t>4</w:t>
            </w:r>
          </w:p>
        </w:tc>
        <w:tc>
          <w:tcPr>
            <w:tcW w:w="3194" w:type="dxa"/>
            <w:vAlign w:val="center"/>
          </w:tcPr>
          <w:p w14:paraId="425252FB" w14:textId="77777777" w:rsidR="00BE61C4" w:rsidRPr="008E09C5" w:rsidRDefault="00BE61C4" w:rsidP="00BE61C4">
            <w:pPr>
              <w:spacing w:line="360" w:lineRule="auto"/>
              <w:rPr>
                <w:sz w:val="22"/>
                <w:szCs w:val="22"/>
              </w:rPr>
            </w:pPr>
            <w:r w:rsidRPr="008E09C5">
              <w:rPr>
                <w:sz w:val="22"/>
                <w:szCs w:val="22"/>
              </w:rPr>
              <w:t>Analytical techniques in environmental studies,</w:t>
            </w:r>
          </w:p>
          <w:p w14:paraId="6172684E" w14:textId="6B462C1E" w:rsidR="00BE61C4" w:rsidRPr="006C7F70" w:rsidRDefault="00BE61C4" w:rsidP="00BE61C4">
            <w:pPr>
              <w:spacing w:line="360" w:lineRule="auto"/>
            </w:pPr>
            <w:r w:rsidRPr="008E09C5">
              <w:rPr>
                <w:sz w:val="22"/>
                <w:szCs w:val="22"/>
              </w:rPr>
              <w:t>nanotechnology and radioecology</w:t>
            </w:r>
          </w:p>
        </w:tc>
        <w:tc>
          <w:tcPr>
            <w:tcW w:w="4181" w:type="dxa"/>
            <w:vAlign w:val="center"/>
          </w:tcPr>
          <w:p w14:paraId="7D185D69" w14:textId="7E1758EE" w:rsidR="00BE61C4" w:rsidRPr="006C7F70" w:rsidRDefault="00BE61C4" w:rsidP="00BE61C4">
            <w:pPr>
              <w:spacing w:line="360" w:lineRule="auto"/>
              <w:jc w:val="both"/>
            </w:pPr>
            <w:r w:rsidRPr="00C93695">
              <w:rPr>
                <w:sz w:val="22"/>
                <w:szCs w:val="22"/>
              </w:rPr>
              <w:t>Các kỹ thuật phân tích đóng vai trò then chốt trong giám sát môi trường, đánh giá hạt nano và nghiên cứu phóng xạ sinh thái. Việc tích hợp các phương pháp này giúp hiểu rõ tương tác giữa vật liệu mới và môi trường, từ đó hỗ trợ quản lý rủi ro và phát triển bền vững.</w:t>
            </w:r>
          </w:p>
        </w:tc>
        <w:tc>
          <w:tcPr>
            <w:tcW w:w="1843" w:type="dxa"/>
            <w:vAlign w:val="center"/>
          </w:tcPr>
          <w:p w14:paraId="2AC4869F" w14:textId="60BBA12A" w:rsidR="00BE61C4" w:rsidRPr="006C7F70" w:rsidRDefault="00BE61C4" w:rsidP="00BE61C4">
            <w:pPr>
              <w:spacing w:line="360" w:lineRule="auto"/>
              <w:jc w:val="center"/>
            </w:pPr>
            <w:r>
              <w:rPr>
                <w:sz w:val="22"/>
                <w:szCs w:val="22"/>
              </w:rPr>
              <w:t xml:space="preserve">TS. </w:t>
            </w:r>
            <w:r w:rsidRPr="00366CF8">
              <w:rPr>
                <w:sz w:val="22"/>
                <w:szCs w:val="22"/>
              </w:rPr>
              <w:t>Inga Zinicovscaia</w:t>
            </w:r>
            <w:r>
              <w:rPr>
                <w:sz w:val="22"/>
                <w:szCs w:val="22"/>
              </w:rPr>
              <w:t xml:space="preserve">, </w:t>
            </w:r>
            <w:r w:rsidRPr="00701F72">
              <w:rPr>
                <w:sz w:val="22"/>
                <w:szCs w:val="22"/>
              </w:rPr>
              <w:t>Phòng thí nghiệm Vật lý Neutron Frank, JINR, Dubna, Nga</w:t>
            </w:r>
          </w:p>
        </w:tc>
        <w:tc>
          <w:tcPr>
            <w:tcW w:w="1286" w:type="dxa"/>
            <w:vAlign w:val="center"/>
          </w:tcPr>
          <w:p w14:paraId="506D56CE" w14:textId="1922A818" w:rsidR="00BE61C4" w:rsidRPr="006C7F70" w:rsidRDefault="00BE61C4" w:rsidP="00BE61C4">
            <w:pPr>
              <w:spacing w:line="360" w:lineRule="auto"/>
              <w:jc w:val="center"/>
            </w:pPr>
            <w:r>
              <w:rPr>
                <w:sz w:val="22"/>
                <w:szCs w:val="22"/>
              </w:rPr>
              <w:t>Tháng 01/2026</w:t>
            </w:r>
          </w:p>
        </w:tc>
        <w:tc>
          <w:tcPr>
            <w:tcW w:w="2187" w:type="dxa"/>
            <w:vAlign w:val="center"/>
          </w:tcPr>
          <w:p w14:paraId="0DA7FCE6" w14:textId="61976068" w:rsidR="00BE61C4" w:rsidRPr="006C7F70" w:rsidRDefault="00BE61C4" w:rsidP="00BE61C4">
            <w:pPr>
              <w:spacing w:line="360" w:lineRule="auto"/>
              <w:jc w:val="center"/>
            </w:pPr>
            <w:r>
              <w:rPr>
                <w:sz w:val="22"/>
                <w:szCs w:val="22"/>
              </w:rPr>
              <w:t>Trực tuyến</w:t>
            </w:r>
          </w:p>
        </w:tc>
        <w:tc>
          <w:tcPr>
            <w:tcW w:w="1032" w:type="dxa"/>
            <w:vAlign w:val="center"/>
          </w:tcPr>
          <w:p w14:paraId="009DB1CA" w14:textId="075A5EC2" w:rsidR="00BE61C4" w:rsidRPr="006C7F70" w:rsidRDefault="00BE61C4" w:rsidP="00BE61C4">
            <w:pPr>
              <w:spacing w:line="360" w:lineRule="auto"/>
              <w:jc w:val="center"/>
              <w:rPr>
                <w:bCs/>
              </w:rPr>
            </w:pPr>
            <w:r>
              <w:rPr>
                <w:bCs/>
                <w:sz w:val="22"/>
                <w:szCs w:val="22"/>
              </w:rPr>
              <w:t>Khoa Vật lý</w:t>
            </w:r>
          </w:p>
        </w:tc>
      </w:tr>
    </w:tbl>
    <w:p w14:paraId="433B6B15" w14:textId="347D3494" w:rsidR="003305C0" w:rsidRDefault="003305C0" w:rsidP="003305C0">
      <w:pPr>
        <w:rPr>
          <w:lang w:val="vi-VN"/>
        </w:rPr>
      </w:pPr>
      <w:r>
        <w:rPr>
          <w:lang w:val="vi-VN"/>
        </w:rPr>
        <w:t xml:space="preserve">Danh sách có </w:t>
      </w:r>
      <w:r w:rsidR="00E72644">
        <w:t>0</w:t>
      </w:r>
      <w:r w:rsidR="00BE61C4">
        <w:t>4</w:t>
      </w:r>
      <w:r>
        <w:rPr>
          <w:lang w:val="vi-VN"/>
        </w:rPr>
        <w:t xml:space="preserve"> seminar </w:t>
      </w:r>
    </w:p>
    <w:p w14:paraId="5987D600" w14:textId="77777777" w:rsidR="003305C0" w:rsidRDefault="003305C0" w:rsidP="003305C0">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3305C0" w:rsidRPr="00F427C9" w14:paraId="5EAFF3B2" w14:textId="77777777" w:rsidTr="002901A9">
        <w:tc>
          <w:tcPr>
            <w:tcW w:w="4392" w:type="dxa"/>
          </w:tcPr>
          <w:p w14:paraId="06D93547" w14:textId="77777777" w:rsidR="000E3DFE" w:rsidRPr="00C562E8" w:rsidRDefault="000E3DFE" w:rsidP="000E3DFE">
            <w:pPr>
              <w:jc w:val="center"/>
              <w:rPr>
                <w:sz w:val="26"/>
                <w:szCs w:val="20"/>
                <w:lang w:val="vi-VN"/>
              </w:rPr>
            </w:pPr>
            <w:r w:rsidRPr="00C562E8">
              <w:rPr>
                <w:sz w:val="26"/>
                <w:szCs w:val="20"/>
                <w:lang w:val="vi-VN"/>
              </w:rPr>
              <w:t>Xác nhận của khoa Vật lý</w:t>
            </w:r>
          </w:p>
          <w:p w14:paraId="17341373" w14:textId="77777777" w:rsidR="003305C0" w:rsidRPr="00C562E8" w:rsidRDefault="003305C0" w:rsidP="002901A9">
            <w:pPr>
              <w:jc w:val="center"/>
              <w:rPr>
                <w:sz w:val="26"/>
                <w:szCs w:val="20"/>
                <w:lang w:val="vi-VN"/>
              </w:rPr>
            </w:pPr>
          </w:p>
          <w:p w14:paraId="43DAED08" w14:textId="77777777" w:rsidR="003305C0" w:rsidRPr="00C562E8" w:rsidRDefault="003305C0" w:rsidP="002901A9">
            <w:pPr>
              <w:rPr>
                <w:sz w:val="26"/>
                <w:szCs w:val="20"/>
                <w:lang w:val="vi-VN"/>
              </w:rPr>
            </w:pPr>
          </w:p>
          <w:p w14:paraId="40C425F8" w14:textId="77777777" w:rsidR="003305C0" w:rsidRPr="00C562E8" w:rsidRDefault="003305C0" w:rsidP="002901A9">
            <w:pPr>
              <w:jc w:val="center"/>
              <w:rPr>
                <w:sz w:val="26"/>
                <w:szCs w:val="20"/>
                <w:lang w:val="vi-VN"/>
              </w:rPr>
            </w:pPr>
          </w:p>
          <w:p w14:paraId="3FF181AC" w14:textId="77777777" w:rsidR="003305C0" w:rsidRPr="00C562E8" w:rsidRDefault="003305C0" w:rsidP="002901A9">
            <w:pPr>
              <w:jc w:val="center"/>
              <w:rPr>
                <w:sz w:val="26"/>
                <w:szCs w:val="20"/>
                <w:lang w:val="vi-VN"/>
              </w:rPr>
            </w:pPr>
          </w:p>
          <w:p w14:paraId="2F087083" w14:textId="3D48BCDD" w:rsidR="003305C0" w:rsidRPr="00C562E8" w:rsidRDefault="000E3DFE" w:rsidP="002901A9">
            <w:pPr>
              <w:jc w:val="center"/>
              <w:rPr>
                <w:sz w:val="26"/>
                <w:szCs w:val="20"/>
              </w:rPr>
            </w:pPr>
            <w:r w:rsidRPr="00C562E8">
              <w:rPr>
                <w:sz w:val="26"/>
                <w:szCs w:val="20"/>
              </w:rPr>
              <w:t>Nguyễn Huy Thảo</w:t>
            </w:r>
          </w:p>
        </w:tc>
        <w:tc>
          <w:tcPr>
            <w:tcW w:w="4392" w:type="dxa"/>
          </w:tcPr>
          <w:p w14:paraId="71D120F0" w14:textId="77777777" w:rsidR="003305C0" w:rsidRPr="00C562E8" w:rsidRDefault="003305C0" w:rsidP="002901A9">
            <w:pPr>
              <w:rPr>
                <w:sz w:val="26"/>
                <w:szCs w:val="20"/>
                <w:lang w:val="vi-VN"/>
              </w:rPr>
            </w:pPr>
          </w:p>
        </w:tc>
        <w:tc>
          <w:tcPr>
            <w:tcW w:w="4392" w:type="dxa"/>
          </w:tcPr>
          <w:p w14:paraId="3B25DFA3" w14:textId="77777777" w:rsidR="000E3DFE" w:rsidRPr="00C562E8" w:rsidRDefault="000E3DFE" w:rsidP="000E3DFE">
            <w:pPr>
              <w:jc w:val="center"/>
              <w:rPr>
                <w:sz w:val="26"/>
                <w:szCs w:val="20"/>
                <w:lang w:val="vi-VN"/>
              </w:rPr>
            </w:pPr>
            <w:r w:rsidRPr="00C562E8">
              <w:rPr>
                <w:sz w:val="26"/>
                <w:szCs w:val="20"/>
                <w:lang w:val="vi-VN"/>
              </w:rPr>
              <w:t>Người lập danh sách</w:t>
            </w:r>
          </w:p>
          <w:p w14:paraId="6207DA57" w14:textId="77777777" w:rsidR="000E3DFE" w:rsidRPr="00C562E8" w:rsidRDefault="000E3DFE" w:rsidP="002901A9">
            <w:pPr>
              <w:jc w:val="center"/>
              <w:rPr>
                <w:sz w:val="26"/>
                <w:szCs w:val="20"/>
                <w:lang w:val="vi-VN"/>
              </w:rPr>
            </w:pPr>
          </w:p>
          <w:p w14:paraId="3A444F2F" w14:textId="77777777" w:rsidR="000E3DFE" w:rsidRPr="00C562E8" w:rsidRDefault="000E3DFE" w:rsidP="002901A9">
            <w:pPr>
              <w:jc w:val="center"/>
              <w:rPr>
                <w:sz w:val="26"/>
                <w:szCs w:val="20"/>
                <w:lang w:val="vi-VN"/>
              </w:rPr>
            </w:pPr>
          </w:p>
          <w:p w14:paraId="029E900C" w14:textId="77777777" w:rsidR="000E3DFE" w:rsidRPr="00C562E8" w:rsidRDefault="000E3DFE" w:rsidP="002901A9">
            <w:pPr>
              <w:jc w:val="center"/>
              <w:rPr>
                <w:sz w:val="26"/>
                <w:szCs w:val="20"/>
                <w:lang w:val="vi-VN"/>
              </w:rPr>
            </w:pPr>
          </w:p>
          <w:p w14:paraId="267E8662" w14:textId="77777777" w:rsidR="000E3DFE" w:rsidRPr="00C562E8" w:rsidRDefault="000E3DFE" w:rsidP="002901A9">
            <w:pPr>
              <w:jc w:val="center"/>
              <w:rPr>
                <w:sz w:val="26"/>
                <w:szCs w:val="20"/>
                <w:lang w:val="vi-VN"/>
              </w:rPr>
            </w:pPr>
          </w:p>
          <w:p w14:paraId="7EE97EBC" w14:textId="447E9C15" w:rsidR="000E3DFE" w:rsidRPr="00C562E8" w:rsidRDefault="000E3DFE" w:rsidP="002901A9">
            <w:pPr>
              <w:jc w:val="center"/>
              <w:rPr>
                <w:sz w:val="26"/>
                <w:szCs w:val="20"/>
                <w:lang w:val="vi-VN"/>
              </w:rPr>
            </w:pPr>
            <w:r w:rsidRPr="00C562E8">
              <w:rPr>
                <w:sz w:val="26"/>
                <w:szCs w:val="20"/>
                <w:lang w:val="vi-VN"/>
              </w:rPr>
              <w:t xml:space="preserve">Phạm Văn Hào </w:t>
            </w:r>
          </w:p>
        </w:tc>
      </w:tr>
    </w:tbl>
    <w:p w14:paraId="1F24E82E" w14:textId="77777777" w:rsidR="003305C0" w:rsidRDefault="003305C0" w:rsidP="003305C0">
      <w:pPr>
        <w:rPr>
          <w:lang w:val="vi-VN"/>
        </w:rPr>
      </w:pPr>
    </w:p>
    <w:p w14:paraId="65EBF17E" w14:textId="77777777" w:rsidR="003305C0" w:rsidRDefault="003305C0" w:rsidP="003305C0">
      <w:pPr>
        <w:rPr>
          <w:lang w:val="vi-VN"/>
        </w:rPr>
      </w:pPr>
    </w:p>
    <w:p w14:paraId="279C653D" w14:textId="77777777" w:rsidR="003305C0" w:rsidRPr="00D15D53" w:rsidRDefault="003305C0" w:rsidP="003305C0">
      <w:pPr>
        <w:rPr>
          <w:lang w:val="vi-VN"/>
        </w:rPr>
      </w:pPr>
      <w:r>
        <w:rPr>
          <w:lang w:val="vi-VN"/>
        </w:rPr>
        <w:t xml:space="preserve">                                                                                                                                    </w:t>
      </w:r>
    </w:p>
    <w:p w14:paraId="5F514E9D" w14:textId="77777777" w:rsidR="00065F01" w:rsidRPr="003305C0" w:rsidRDefault="00065F01">
      <w:pPr>
        <w:rPr>
          <w:lang w:val="vi-VN"/>
        </w:rPr>
      </w:pPr>
    </w:p>
    <w:p w14:paraId="71878712" w14:textId="77777777" w:rsidR="003305C0" w:rsidRPr="003305C0" w:rsidRDefault="003305C0">
      <w:pPr>
        <w:rPr>
          <w:lang w:val="vi-VN"/>
        </w:rPr>
      </w:pPr>
    </w:p>
    <w:sectPr w:rsidR="003305C0" w:rsidRPr="003305C0" w:rsidSect="003305C0">
      <w:pgSz w:w="16834" w:h="11909" w:orient="landscape"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C0"/>
    <w:rsid w:val="000464D2"/>
    <w:rsid w:val="00065F01"/>
    <w:rsid w:val="000E3DFE"/>
    <w:rsid w:val="00106A23"/>
    <w:rsid w:val="00172541"/>
    <w:rsid w:val="00180B94"/>
    <w:rsid w:val="001B7915"/>
    <w:rsid w:val="001C0791"/>
    <w:rsid w:val="001C21DC"/>
    <w:rsid w:val="0026266C"/>
    <w:rsid w:val="002801C0"/>
    <w:rsid w:val="00294633"/>
    <w:rsid w:val="00314130"/>
    <w:rsid w:val="00325EA1"/>
    <w:rsid w:val="003305C0"/>
    <w:rsid w:val="00386825"/>
    <w:rsid w:val="003A238B"/>
    <w:rsid w:val="003C3510"/>
    <w:rsid w:val="003C63A7"/>
    <w:rsid w:val="00424988"/>
    <w:rsid w:val="00455612"/>
    <w:rsid w:val="00462D2E"/>
    <w:rsid w:val="00494449"/>
    <w:rsid w:val="00554E89"/>
    <w:rsid w:val="00594B8F"/>
    <w:rsid w:val="005A1BED"/>
    <w:rsid w:val="0064431D"/>
    <w:rsid w:val="00656C6A"/>
    <w:rsid w:val="006839FB"/>
    <w:rsid w:val="006C7F70"/>
    <w:rsid w:val="007553A7"/>
    <w:rsid w:val="00774911"/>
    <w:rsid w:val="007B1DB6"/>
    <w:rsid w:val="007D5957"/>
    <w:rsid w:val="008159EF"/>
    <w:rsid w:val="00843F07"/>
    <w:rsid w:val="0089331A"/>
    <w:rsid w:val="008B5C2E"/>
    <w:rsid w:val="009205F3"/>
    <w:rsid w:val="00AC0758"/>
    <w:rsid w:val="00B04A40"/>
    <w:rsid w:val="00B07D1B"/>
    <w:rsid w:val="00B601CE"/>
    <w:rsid w:val="00B81B57"/>
    <w:rsid w:val="00BE0FE4"/>
    <w:rsid w:val="00BE61C4"/>
    <w:rsid w:val="00C51866"/>
    <w:rsid w:val="00C562E8"/>
    <w:rsid w:val="00C67AC2"/>
    <w:rsid w:val="00C93C99"/>
    <w:rsid w:val="00CB6F7A"/>
    <w:rsid w:val="00CD283C"/>
    <w:rsid w:val="00CE2445"/>
    <w:rsid w:val="00D10AD5"/>
    <w:rsid w:val="00D24FDB"/>
    <w:rsid w:val="00D26A39"/>
    <w:rsid w:val="00D418A9"/>
    <w:rsid w:val="00D52559"/>
    <w:rsid w:val="00D7160A"/>
    <w:rsid w:val="00E30C0F"/>
    <w:rsid w:val="00E72644"/>
    <w:rsid w:val="00EA5A82"/>
    <w:rsid w:val="00F129D2"/>
    <w:rsid w:val="00F427C9"/>
    <w:rsid w:val="00F458D0"/>
    <w:rsid w:val="00F9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803E5"/>
  <w15:chartTrackingRefBased/>
  <w15:docId w15:val="{544F69EF-DE9F-499A-9B79-DAEDC35D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C0"/>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5C0"/>
    <w:pPr>
      <w:spacing w:line="240" w:lineRule="auto"/>
    </w:pPr>
    <w:rPr>
      <w:rFonts w:eastAsiaTheme="minorEastAsia"/>
      <w:sz w:val="28"/>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43F0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Văn  Hào</dc:creator>
  <cp:keywords/>
  <dc:description/>
  <cp:lastModifiedBy>Phạm Văn  Hào</cp:lastModifiedBy>
  <cp:revision>57</cp:revision>
  <dcterms:created xsi:type="dcterms:W3CDTF">2024-09-04T03:42:00Z</dcterms:created>
  <dcterms:modified xsi:type="dcterms:W3CDTF">2026-01-09T03:15:00Z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