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29" w:type="dxa"/>
        <w:jc w:val="center"/>
        <w:tblLook w:val="04A0" w:firstRow="1" w:lastRow="0" w:firstColumn="1" w:lastColumn="0" w:noHBand="0" w:noVBand="1"/>
      </w:tblPr>
      <w:tblGrid>
        <w:gridCol w:w="4600"/>
        <w:gridCol w:w="1068"/>
        <w:gridCol w:w="7261"/>
      </w:tblGrid>
      <w:tr w:rsidR="000C7285" w:rsidRPr="00003708" w14:paraId="191ADC27" w14:textId="77777777" w:rsidTr="00490AE4">
        <w:trPr>
          <w:trHeight w:val="1141"/>
          <w:jc w:val="center"/>
        </w:trPr>
        <w:tc>
          <w:tcPr>
            <w:tcW w:w="4600" w:type="dxa"/>
          </w:tcPr>
          <w:p w14:paraId="15787DB7" w14:textId="77777777" w:rsidR="000C7285" w:rsidRPr="00003708" w:rsidRDefault="000C7285" w:rsidP="00490AE4">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4A7B8F40" w14:textId="77777777" w:rsidR="000C7285" w:rsidRPr="006E2FE5" w:rsidRDefault="000C7285" w:rsidP="00490AE4">
            <w:pPr>
              <w:widowControl w:val="0"/>
              <w:autoSpaceDE w:val="0"/>
              <w:autoSpaceDN w:val="0"/>
              <w:adjustRightInd w:val="0"/>
              <w:jc w:val="center"/>
              <w:rPr>
                <w:b/>
                <w:bCs/>
              </w:rPr>
            </w:pPr>
            <w:r w:rsidRPr="006E2FE5">
              <w:rPr>
                <w:b/>
                <w:noProof/>
                <w:lang w:eastAsia="ja-JP"/>
              </w:rPr>
              <mc:AlternateContent>
                <mc:Choice Requires="wps">
                  <w:drawing>
                    <wp:anchor distT="4294967295" distB="4294967295" distL="114300" distR="114300" simplePos="0" relativeHeight="251660288" behindDoc="0" locked="0" layoutInCell="1" allowOverlap="1" wp14:anchorId="7564304F" wp14:editId="1F9E3DEA">
                      <wp:simplePos x="0" y="0"/>
                      <wp:positionH relativeFrom="column">
                        <wp:posOffset>917575</wp:posOffset>
                      </wp:positionH>
                      <wp:positionV relativeFrom="paragraph">
                        <wp:posOffset>203200</wp:posOffset>
                      </wp:positionV>
                      <wp:extent cx="979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068A45" id="_x0000_t32" coordsize="21600,21600" o:spt="32" o:oned="t" path="m,l21600,21600e" filled="f">
                      <v:path arrowok="t" fillok="f" o:connecttype="none"/>
                      <o:lock v:ext="edit" shapetype="t"/>
                    </v:shapetype>
                    <v:shape id="Straight Arrow Connector 2" o:spid="_x0000_s1026" type="#_x0000_t32" style="position:absolute;margin-left:72.25pt;margin-top:16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GJtwEAAFU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"/>
                  </w:pict>
                </mc:Fallback>
              </mc:AlternateContent>
            </w:r>
            <w:r w:rsidRPr="006E2FE5">
              <w:rPr>
                <w:b/>
                <w:noProof/>
              </w:rPr>
              <w:t>KHOA</w:t>
            </w:r>
            <w:r w:rsidRPr="006E2FE5">
              <w:rPr>
                <w:b/>
                <w:bCs/>
              </w:rPr>
              <w:t xml:space="preserve"> TÂM LÝ - GIÁO DỤC </w:t>
            </w:r>
          </w:p>
        </w:tc>
        <w:tc>
          <w:tcPr>
            <w:tcW w:w="1068" w:type="dxa"/>
          </w:tcPr>
          <w:p w14:paraId="013365D1" w14:textId="77777777" w:rsidR="000C7285" w:rsidRPr="00003708" w:rsidRDefault="000C7285" w:rsidP="00490AE4">
            <w:pPr>
              <w:jc w:val="center"/>
              <w:rPr>
                <w:b/>
                <w:sz w:val="28"/>
                <w:szCs w:val="28"/>
              </w:rPr>
            </w:pPr>
          </w:p>
        </w:tc>
        <w:tc>
          <w:tcPr>
            <w:tcW w:w="7261" w:type="dxa"/>
          </w:tcPr>
          <w:p w14:paraId="2BD5B50E" w14:textId="77777777" w:rsidR="000C7285" w:rsidRPr="00003708" w:rsidRDefault="000C7285" w:rsidP="00490AE4">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408FA16B" w14:textId="77777777" w:rsidR="000C7285" w:rsidRPr="00003708" w:rsidRDefault="000C7285" w:rsidP="00490AE4">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61306836" w14:textId="77777777" w:rsidR="000C7285" w:rsidRPr="00F57C2C" w:rsidRDefault="000C7285" w:rsidP="00490AE4">
            <w:pPr>
              <w:jc w:val="center"/>
              <w:rPr>
                <w:b/>
                <w:sz w:val="28"/>
                <w:szCs w:val="28"/>
              </w:rPr>
            </w:pPr>
            <w:r w:rsidRPr="00003708">
              <w:rPr>
                <w:noProof/>
                <w:lang w:eastAsia="ja-JP"/>
              </w:rPr>
              <mc:AlternateContent>
                <mc:Choice Requires="wps">
                  <w:drawing>
                    <wp:anchor distT="4294967295" distB="4294967295" distL="114300" distR="114300" simplePos="0" relativeHeight="251659264" behindDoc="0" locked="0" layoutInCell="1" allowOverlap="1" wp14:anchorId="14B9ED30" wp14:editId="3BCD003D">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40AAB"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367C734C" w14:textId="77777777" w:rsidR="000C7285" w:rsidRPr="00A262EB" w:rsidRDefault="000C7285" w:rsidP="000C7285">
      <w:pPr>
        <w:tabs>
          <w:tab w:val="left" w:pos="2910"/>
          <w:tab w:val="center" w:pos="7422"/>
        </w:tabs>
        <w:jc w:val="center"/>
        <w:rPr>
          <w:b/>
          <w:sz w:val="28"/>
          <w:szCs w:val="36"/>
        </w:rPr>
      </w:pPr>
      <w:r>
        <w:rPr>
          <w:b/>
          <w:sz w:val="28"/>
          <w:szCs w:val="36"/>
        </w:rPr>
        <w:t>KHOA</w:t>
      </w:r>
      <w:r w:rsidRPr="00A262EB">
        <w:rPr>
          <w:b/>
          <w:sz w:val="28"/>
          <w:szCs w:val="36"/>
        </w:rPr>
        <w:t xml:space="preserve"> TÂM LÝ</w:t>
      </w:r>
      <w:r>
        <w:rPr>
          <w:b/>
          <w:sz w:val="28"/>
          <w:szCs w:val="36"/>
        </w:rPr>
        <w:t xml:space="preserve"> </w:t>
      </w:r>
      <w:r w:rsidRPr="00A262EB">
        <w:rPr>
          <w:b/>
          <w:sz w:val="28"/>
          <w:szCs w:val="36"/>
        </w:rPr>
        <w:t>-</w:t>
      </w:r>
      <w:r>
        <w:rPr>
          <w:b/>
          <w:sz w:val="28"/>
          <w:szCs w:val="36"/>
        </w:rPr>
        <w:t xml:space="preserve"> </w:t>
      </w:r>
      <w:r w:rsidRPr="00A262EB">
        <w:rPr>
          <w:b/>
          <w:sz w:val="28"/>
          <w:szCs w:val="36"/>
        </w:rPr>
        <w:t xml:space="preserve">GIÁO DỤC </w:t>
      </w:r>
    </w:p>
    <w:p w14:paraId="5F600E1D" w14:textId="6600908E" w:rsidR="000C7285" w:rsidRPr="00123816" w:rsidRDefault="000C7285" w:rsidP="000C7285">
      <w:pPr>
        <w:tabs>
          <w:tab w:val="left" w:pos="2910"/>
          <w:tab w:val="center" w:pos="7422"/>
        </w:tabs>
        <w:jc w:val="center"/>
        <w:rPr>
          <w:b/>
          <w:sz w:val="28"/>
          <w:szCs w:val="36"/>
        </w:rPr>
      </w:pPr>
      <w:r w:rsidRPr="00A262EB">
        <w:rPr>
          <w:b/>
          <w:sz w:val="28"/>
          <w:szCs w:val="36"/>
        </w:rPr>
        <w:t xml:space="preserve">ĐĂNG KÍ KẾ HOẠCH SEMINAR </w:t>
      </w:r>
      <w:r w:rsidRPr="00A262EB">
        <w:rPr>
          <w:b/>
          <w:sz w:val="28"/>
          <w:szCs w:val="36"/>
          <w:lang w:val="vi-VN"/>
        </w:rPr>
        <w:t xml:space="preserve">THÁNG </w:t>
      </w:r>
      <w:r w:rsidR="005A62D3">
        <w:rPr>
          <w:b/>
          <w:sz w:val="28"/>
          <w:szCs w:val="36"/>
        </w:rPr>
        <w:t>9</w:t>
      </w:r>
      <w:r w:rsidRPr="00A262EB">
        <w:rPr>
          <w:b/>
          <w:sz w:val="28"/>
          <w:szCs w:val="36"/>
          <w:lang w:val="vi-VN"/>
        </w:rPr>
        <w:t xml:space="preserve"> </w:t>
      </w:r>
      <w:r w:rsidRPr="00A262EB">
        <w:rPr>
          <w:b/>
          <w:sz w:val="28"/>
          <w:szCs w:val="36"/>
        </w:rPr>
        <w:t>NĂM 202</w:t>
      </w:r>
      <w:r>
        <w:rPr>
          <w:b/>
          <w:sz w:val="28"/>
          <w:szCs w:val="36"/>
        </w:rPr>
        <w:t>5</w:t>
      </w:r>
    </w:p>
    <w:p w14:paraId="030A50C5" w14:textId="304E0323" w:rsidR="000C7285" w:rsidRPr="00123816" w:rsidRDefault="000C7285" w:rsidP="000C7285">
      <w:pPr>
        <w:rPr>
          <w:b/>
          <w:sz w:val="28"/>
          <w:szCs w:val="28"/>
        </w:rPr>
      </w:pPr>
      <w:r>
        <w:rPr>
          <w:b/>
          <w:sz w:val="28"/>
          <w:szCs w:val="28"/>
        </w:rPr>
        <w:t>Tháng 3/2025</w:t>
      </w: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
        <w:gridCol w:w="2224"/>
        <w:gridCol w:w="5695"/>
        <w:gridCol w:w="1939"/>
        <w:gridCol w:w="1422"/>
        <w:gridCol w:w="1681"/>
      </w:tblGrid>
      <w:tr w:rsidR="000C7285" w:rsidRPr="002C684B" w14:paraId="2327FB28" w14:textId="77777777" w:rsidTr="00490AE4">
        <w:tc>
          <w:tcPr>
            <w:tcW w:w="280" w:type="pct"/>
          </w:tcPr>
          <w:p w14:paraId="3DC94E10" w14:textId="77777777" w:rsidR="000C7285" w:rsidRPr="002C684B" w:rsidRDefault="000C7285" w:rsidP="00490AE4">
            <w:pPr>
              <w:jc w:val="center"/>
              <w:rPr>
                <w:b/>
                <w:sz w:val="22"/>
                <w:szCs w:val="22"/>
              </w:rPr>
            </w:pPr>
            <w:r w:rsidRPr="002C684B">
              <w:rPr>
                <w:b/>
                <w:sz w:val="22"/>
                <w:szCs w:val="22"/>
              </w:rPr>
              <w:t>STT</w:t>
            </w:r>
          </w:p>
        </w:tc>
        <w:tc>
          <w:tcPr>
            <w:tcW w:w="810" w:type="pct"/>
          </w:tcPr>
          <w:p w14:paraId="6EC49401" w14:textId="77777777" w:rsidR="000C7285" w:rsidRPr="002C684B" w:rsidRDefault="000C7285" w:rsidP="00490AE4">
            <w:pPr>
              <w:jc w:val="center"/>
              <w:rPr>
                <w:b/>
                <w:sz w:val="22"/>
                <w:szCs w:val="22"/>
              </w:rPr>
            </w:pPr>
            <w:r w:rsidRPr="002C684B">
              <w:rPr>
                <w:b/>
                <w:sz w:val="22"/>
                <w:szCs w:val="22"/>
              </w:rPr>
              <w:t>Tên báo cáo</w:t>
            </w:r>
          </w:p>
        </w:tc>
        <w:tc>
          <w:tcPr>
            <w:tcW w:w="2074" w:type="pct"/>
          </w:tcPr>
          <w:p w14:paraId="066ED331" w14:textId="77777777" w:rsidR="000C7285" w:rsidRPr="002C684B" w:rsidRDefault="000C7285" w:rsidP="00490AE4">
            <w:pPr>
              <w:jc w:val="center"/>
              <w:rPr>
                <w:b/>
                <w:sz w:val="22"/>
                <w:szCs w:val="22"/>
              </w:rPr>
            </w:pPr>
            <w:r w:rsidRPr="002C684B">
              <w:rPr>
                <w:b/>
                <w:sz w:val="22"/>
                <w:szCs w:val="22"/>
              </w:rPr>
              <w:t>Tóm tắt báo cáo</w:t>
            </w:r>
          </w:p>
        </w:tc>
        <w:tc>
          <w:tcPr>
            <w:tcW w:w="706" w:type="pct"/>
          </w:tcPr>
          <w:p w14:paraId="64A8B6C5" w14:textId="77777777" w:rsidR="000C7285" w:rsidRPr="002C684B" w:rsidRDefault="000C7285" w:rsidP="00490AE4">
            <w:pPr>
              <w:jc w:val="center"/>
              <w:rPr>
                <w:b/>
                <w:sz w:val="22"/>
                <w:szCs w:val="22"/>
              </w:rPr>
            </w:pPr>
            <w:r w:rsidRPr="002C684B">
              <w:rPr>
                <w:b/>
                <w:sz w:val="22"/>
                <w:szCs w:val="22"/>
              </w:rPr>
              <w:t>Người báo cáo</w:t>
            </w:r>
          </w:p>
        </w:tc>
        <w:tc>
          <w:tcPr>
            <w:tcW w:w="518" w:type="pct"/>
          </w:tcPr>
          <w:p w14:paraId="377897B5" w14:textId="77777777" w:rsidR="000C7285" w:rsidRPr="002C684B" w:rsidRDefault="000C7285" w:rsidP="00490AE4">
            <w:pPr>
              <w:jc w:val="center"/>
              <w:rPr>
                <w:b/>
                <w:sz w:val="22"/>
                <w:szCs w:val="22"/>
              </w:rPr>
            </w:pPr>
            <w:r w:rsidRPr="002C684B">
              <w:rPr>
                <w:b/>
                <w:sz w:val="22"/>
                <w:szCs w:val="22"/>
              </w:rPr>
              <w:t>Thời gian</w:t>
            </w:r>
          </w:p>
        </w:tc>
        <w:tc>
          <w:tcPr>
            <w:tcW w:w="612" w:type="pct"/>
          </w:tcPr>
          <w:p w14:paraId="2860C310" w14:textId="77777777" w:rsidR="000C7285" w:rsidRPr="002C684B" w:rsidRDefault="000C7285" w:rsidP="00490AE4">
            <w:pPr>
              <w:jc w:val="center"/>
              <w:rPr>
                <w:b/>
                <w:sz w:val="22"/>
                <w:szCs w:val="22"/>
                <w:lang w:val="vi-VN"/>
              </w:rPr>
            </w:pPr>
            <w:r w:rsidRPr="002C684B">
              <w:rPr>
                <w:b/>
                <w:sz w:val="22"/>
                <w:szCs w:val="22"/>
              </w:rPr>
              <w:t>Địa điểm</w:t>
            </w:r>
            <w:r w:rsidRPr="002C684B">
              <w:rPr>
                <w:b/>
                <w:sz w:val="22"/>
                <w:szCs w:val="22"/>
                <w:lang w:val="vi-VN"/>
              </w:rPr>
              <w:t>/ Hình thức</w:t>
            </w:r>
          </w:p>
        </w:tc>
      </w:tr>
      <w:tr w:rsidR="00154D4E" w:rsidRPr="002C684B" w14:paraId="093F7BA7" w14:textId="77777777" w:rsidTr="00490AE4">
        <w:tc>
          <w:tcPr>
            <w:tcW w:w="280" w:type="pct"/>
          </w:tcPr>
          <w:p w14:paraId="4FDAE5CD" w14:textId="77777777" w:rsidR="00154D4E" w:rsidRPr="002C684B" w:rsidRDefault="00154D4E" w:rsidP="00154D4E">
            <w:pPr>
              <w:jc w:val="center"/>
              <w:rPr>
                <w:b/>
                <w:sz w:val="22"/>
                <w:szCs w:val="22"/>
              </w:rPr>
            </w:pPr>
            <w:r>
              <w:rPr>
                <w:b/>
                <w:sz w:val="22"/>
                <w:szCs w:val="22"/>
              </w:rPr>
              <w:t>1</w:t>
            </w:r>
          </w:p>
        </w:tc>
        <w:tc>
          <w:tcPr>
            <w:tcW w:w="810" w:type="pct"/>
          </w:tcPr>
          <w:p w14:paraId="1BAED320" w14:textId="58E6C4C1" w:rsidR="00154D4E" w:rsidRPr="002C684B" w:rsidRDefault="00154D4E" w:rsidP="00154D4E">
            <w:pPr>
              <w:jc w:val="center"/>
              <w:rPr>
                <w:b/>
                <w:sz w:val="22"/>
                <w:szCs w:val="22"/>
              </w:rPr>
            </w:pPr>
            <w:r w:rsidRPr="00C66EEF">
              <w:t>Nguyên tắc tổ chức giáo dục hòa nhập cho học sinh khuyết tật ở tiểu học</w:t>
            </w:r>
          </w:p>
        </w:tc>
        <w:tc>
          <w:tcPr>
            <w:tcW w:w="2074" w:type="pct"/>
          </w:tcPr>
          <w:p w14:paraId="1CE62A73" w14:textId="1385C291" w:rsidR="00154D4E" w:rsidRPr="002C684B" w:rsidRDefault="00154D4E" w:rsidP="00154D4E">
            <w:pPr>
              <w:jc w:val="both"/>
              <w:rPr>
                <w:b/>
                <w:sz w:val="22"/>
                <w:szCs w:val="22"/>
              </w:rPr>
            </w:pPr>
            <w:r>
              <w:rPr>
                <w:lang w:val="vi-VN"/>
              </w:rPr>
              <w:t>N</w:t>
            </w:r>
            <w:r>
              <w:t>gười học nắm vững bảy nguyên tắc cơ bản trong tổ chức giáo dục hòa nhập ở tiểu học, từ tôn trọng sự khác biệt đến tạo môi trường thân thiện và công bằng cho mọi học sinh. Nội dung nhằm hình thành nhận thức đúng đắn về vai trò của cá nhân hóa, phối hợp đa bên và đánh giá linh hoạt trong quá trình dạy học. Qua đó, người học có thể phân tích và vận dụng các nguyên tắc này vào thực tiễn lớp học hòa nhập. Đồng thời, nâng cao ý thức trách nhiệm của giáo viên, gia đình và cộng đồng trong việc đồng hành cùng học sinh khuyết tật. Từ đó góp phần xây dựng một môi trường giáo dục nhân văn, công bằng và bền vững.</w:t>
            </w:r>
          </w:p>
        </w:tc>
        <w:tc>
          <w:tcPr>
            <w:tcW w:w="706" w:type="pct"/>
          </w:tcPr>
          <w:p w14:paraId="44F73D9E" w14:textId="544652CA" w:rsidR="00154D4E" w:rsidRPr="00E475D7" w:rsidRDefault="00154D4E" w:rsidP="00154D4E">
            <w:pPr>
              <w:jc w:val="center"/>
              <w:rPr>
                <w:sz w:val="22"/>
                <w:szCs w:val="22"/>
              </w:rPr>
            </w:pPr>
            <w:r w:rsidRPr="00E475D7">
              <w:rPr>
                <w:bCs/>
                <w:color w:val="000000"/>
                <w:sz w:val="22"/>
                <w:szCs w:val="22"/>
                <w:lang w:eastAsia="zh-CN"/>
              </w:rPr>
              <w:t>T</w:t>
            </w:r>
            <w:r>
              <w:rPr>
                <w:bCs/>
                <w:color w:val="000000"/>
                <w:sz w:val="22"/>
                <w:szCs w:val="22"/>
                <w:lang w:eastAsia="zh-CN"/>
              </w:rPr>
              <w:t>h.s</w:t>
            </w:r>
            <w:r w:rsidRPr="00E475D7">
              <w:rPr>
                <w:bCs/>
                <w:color w:val="000000"/>
                <w:sz w:val="22"/>
                <w:szCs w:val="22"/>
                <w:lang w:eastAsia="zh-CN"/>
              </w:rPr>
              <w:t xml:space="preserve">. </w:t>
            </w:r>
            <w:r>
              <w:rPr>
                <w:bCs/>
                <w:color w:val="000000"/>
                <w:sz w:val="22"/>
                <w:szCs w:val="22"/>
                <w:lang w:eastAsia="zh-CN"/>
              </w:rPr>
              <w:t>Nguyễn Văn Thường</w:t>
            </w:r>
          </w:p>
        </w:tc>
        <w:tc>
          <w:tcPr>
            <w:tcW w:w="518" w:type="pct"/>
          </w:tcPr>
          <w:p w14:paraId="5C03A6F2" w14:textId="0C7DB830" w:rsidR="00154D4E" w:rsidRPr="002C684B" w:rsidRDefault="00154D4E" w:rsidP="00154D4E">
            <w:pPr>
              <w:jc w:val="center"/>
              <w:rPr>
                <w:b/>
                <w:sz w:val="22"/>
                <w:szCs w:val="22"/>
              </w:rPr>
            </w:pPr>
            <w:r>
              <w:rPr>
                <w:b/>
                <w:sz w:val="22"/>
                <w:szCs w:val="22"/>
              </w:rPr>
              <w:t xml:space="preserve">8h00 </w:t>
            </w:r>
            <w:r>
              <w:rPr>
                <w:b/>
                <w:sz w:val="22"/>
                <w:szCs w:val="22"/>
              </w:rPr>
              <w:t xml:space="preserve"> ngày 12/9/2025</w:t>
            </w:r>
          </w:p>
        </w:tc>
        <w:tc>
          <w:tcPr>
            <w:tcW w:w="612" w:type="pct"/>
          </w:tcPr>
          <w:p w14:paraId="132875DF" w14:textId="77777777" w:rsidR="00154D4E" w:rsidRDefault="00154D4E" w:rsidP="00154D4E">
            <w:pPr>
              <w:spacing w:line="276" w:lineRule="auto"/>
              <w:jc w:val="center"/>
              <w:rPr>
                <w:sz w:val="22"/>
                <w:szCs w:val="22"/>
                <w:lang w:eastAsia="zh-CN"/>
              </w:rPr>
            </w:pPr>
            <w:r>
              <w:rPr>
                <w:sz w:val="22"/>
                <w:szCs w:val="22"/>
                <w:lang w:eastAsia="zh-CN"/>
              </w:rPr>
              <w:t>P904, Nhà A1</w:t>
            </w:r>
          </w:p>
          <w:p w14:paraId="123EAB54" w14:textId="77777777" w:rsidR="00154D4E" w:rsidRPr="002C684B" w:rsidRDefault="00154D4E" w:rsidP="00154D4E">
            <w:pPr>
              <w:jc w:val="center"/>
              <w:rPr>
                <w:b/>
                <w:sz w:val="22"/>
                <w:szCs w:val="22"/>
              </w:rPr>
            </w:pPr>
            <w:r>
              <w:rPr>
                <w:sz w:val="22"/>
                <w:szCs w:val="22"/>
                <w:lang w:eastAsia="zh-CN"/>
              </w:rPr>
              <w:t>Trực tiếp</w:t>
            </w:r>
          </w:p>
        </w:tc>
      </w:tr>
      <w:tr w:rsidR="000C7285" w:rsidRPr="002C684B" w14:paraId="6015AE4C" w14:textId="77777777" w:rsidTr="00490AE4">
        <w:tc>
          <w:tcPr>
            <w:tcW w:w="280" w:type="pct"/>
          </w:tcPr>
          <w:p w14:paraId="637769BE" w14:textId="77777777" w:rsidR="000C7285" w:rsidRDefault="000C7285" w:rsidP="00490AE4">
            <w:pPr>
              <w:jc w:val="center"/>
              <w:rPr>
                <w:b/>
                <w:sz w:val="22"/>
                <w:szCs w:val="22"/>
              </w:rPr>
            </w:pPr>
            <w:r>
              <w:rPr>
                <w:b/>
                <w:sz w:val="22"/>
                <w:szCs w:val="22"/>
              </w:rPr>
              <w:t>2</w:t>
            </w:r>
          </w:p>
        </w:tc>
        <w:tc>
          <w:tcPr>
            <w:tcW w:w="810" w:type="pct"/>
          </w:tcPr>
          <w:p w14:paraId="77208113" w14:textId="5BA70812" w:rsidR="000C7285" w:rsidRPr="00314039" w:rsidRDefault="00154D4E" w:rsidP="00490AE4">
            <w:pPr>
              <w:jc w:val="center"/>
              <w:rPr>
                <w:iCs/>
                <w:sz w:val="22"/>
                <w:szCs w:val="22"/>
                <w:lang w:val="pt-BR" w:eastAsia="zh-CN"/>
              </w:rPr>
            </w:pPr>
            <w:r w:rsidRPr="00D82AD2">
              <w:rPr>
                <w:rStyle w:val="fontstyle01"/>
              </w:rPr>
              <w:t xml:space="preserve"> Tư tưởng  của Khổng Tử về phương pháp giáo dục và vận dụng trong đổi mới giáo dục đào tạo hiện nay</w:t>
            </w:r>
          </w:p>
        </w:tc>
        <w:tc>
          <w:tcPr>
            <w:tcW w:w="2074" w:type="pct"/>
          </w:tcPr>
          <w:p w14:paraId="3504BB0D" w14:textId="3060E742" w:rsidR="000C7285" w:rsidRPr="00F80664" w:rsidRDefault="00154D4E" w:rsidP="00490AE4">
            <w:pPr>
              <w:jc w:val="both"/>
              <w:rPr>
                <w:sz w:val="22"/>
                <w:szCs w:val="22"/>
                <w:lang w:val="pt-BR" w:eastAsia="zh-CN"/>
              </w:rPr>
            </w:pPr>
            <w:r w:rsidRPr="00154D4E">
              <w:rPr>
                <w:sz w:val="22"/>
                <w:szCs w:val="22"/>
                <w:lang w:eastAsia="zh-CN"/>
              </w:rPr>
              <w:t>Khổng Tử là nhà tư tưởng vĩ đại, đặt nền móng cho triết lý giáo dục phương Đông. Ông đề cao nguyên tắc “học đi đôi với hành”, “ôn cố tri tân” và vai trò nêu gương của người thầy trong quá trình dạy học. Phương pháp giáo dục của Khổng Tử đặc biệt nhấn mạnh đến sự cá thể hóa, tùy theo năng lực và đặc điểm của từng người học. Những quan điểm đó vẫn còn nguyên giá trị trong công cuộc đổi mới giáo dục – đào tạo hiện nay, góp phần định hướng xây dựng một môi trường học tập nhân văn, khuyến khích tự học, sáng tạo và phát triển toàn diện phẩm chất, năng lực người học.</w:t>
            </w:r>
          </w:p>
        </w:tc>
        <w:tc>
          <w:tcPr>
            <w:tcW w:w="706" w:type="pct"/>
          </w:tcPr>
          <w:p w14:paraId="1188B306" w14:textId="3F6ABA50" w:rsidR="000C7285" w:rsidRPr="00E475D7" w:rsidRDefault="000C7285" w:rsidP="00490AE4">
            <w:pPr>
              <w:jc w:val="center"/>
              <w:rPr>
                <w:bCs/>
                <w:color w:val="000000"/>
                <w:sz w:val="22"/>
                <w:szCs w:val="22"/>
                <w:lang w:eastAsia="zh-CN"/>
              </w:rPr>
            </w:pPr>
            <w:r>
              <w:rPr>
                <w:bCs/>
                <w:color w:val="000000"/>
                <w:sz w:val="22"/>
                <w:szCs w:val="22"/>
                <w:lang w:eastAsia="zh-CN"/>
              </w:rPr>
              <w:t>T</w:t>
            </w:r>
            <w:r w:rsidR="00154D4E">
              <w:rPr>
                <w:bCs/>
                <w:color w:val="000000"/>
                <w:sz w:val="22"/>
                <w:szCs w:val="22"/>
                <w:lang w:eastAsia="zh-CN"/>
              </w:rPr>
              <w:t>h</w:t>
            </w:r>
            <w:r>
              <w:rPr>
                <w:bCs/>
                <w:color w:val="000000"/>
                <w:sz w:val="22"/>
                <w:szCs w:val="22"/>
                <w:lang w:eastAsia="zh-CN"/>
              </w:rPr>
              <w:t xml:space="preserve">. Trần </w:t>
            </w:r>
            <w:r w:rsidR="00154D4E">
              <w:rPr>
                <w:bCs/>
                <w:color w:val="000000"/>
                <w:sz w:val="22"/>
                <w:szCs w:val="22"/>
                <w:lang w:eastAsia="zh-CN"/>
              </w:rPr>
              <w:t>Thanh Tùng</w:t>
            </w:r>
          </w:p>
        </w:tc>
        <w:tc>
          <w:tcPr>
            <w:tcW w:w="518" w:type="pct"/>
          </w:tcPr>
          <w:p w14:paraId="4448A3BA" w14:textId="4EFFB576" w:rsidR="000C7285" w:rsidRDefault="00154D4E" w:rsidP="00490AE4">
            <w:pPr>
              <w:spacing w:line="276" w:lineRule="auto"/>
              <w:jc w:val="center"/>
              <w:rPr>
                <w:sz w:val="22"/>
                <w:szCs w:val="22"/>
                <w:lang w:eastAsia="zh-CN"/>
              </w:rPr>
            </w:pPr>
            <w:r>
              <w:rPr>
                <w:b/>
                <w:sz w:val="22"/>
                <w:szCs w:val="22"/>
              </w:rPr>
              <w:t>1</w:t>
            </w:r>
            <w:r>
              <w:rPr>
                <w:b/>
                <w:sz w:val="22"/>
                <w:szCs w:val="22"/>
              </w:rPr>
              <w:t>3</w:t>
            </w:r>
            <w:r>
              <w:rPr>
                <w:b/>
                <w:sz w:val="22"/>
                <w:szCs w:val="22"/>
              </w:rPr>
              <w:t>h00 ngày 12/9/2025</w:t>
            </w:r>
          </w:p>
        </w:tc>
        <w:tc>
          <w:tcPr>
            <w:tcW w:w="612" w:type="pct"/>
          </w:tcPr>
          <w:p w14:paraId="0B2EF750" w14:textId="77777777" w:rsidR="000C7285" w:rsidRDefault="000C7285" w:rsidP="000C7285">
            <w:pPr>
              <w:spacing w:line="276" w:lineRule="auto"/>
              <w:jc w:val="center"/>
              <w:rPr>
                <w:sz w:val="22"/>
                <w:szCs w:val="22"/>
                <w:lang w:eastAsia="zh-CN"/>
              </w:rPr>
            </w:pPr>
            <w:r>
              <w:rPr>
                <w:sz w:val="22"/>
                <w:szCs w:val="22"/>
                <w:lang w:eastAsia="zh-CN"/>
              </w:rPr>
              <w:t>P904, Nhà A1</w:t>
            </w:r>
          </w:p>
          <w:p w14:paraId="31BDF967" w14:textId="23D2785A" w:rsidR="000C7285" w:rsidRDefault="000C7285" w:rsidP="000C7285">
            <w:pPr>
              <w:spacing w:line="276" w:lineRule="auto"/>
              <w:jc w:val="center"/>
              <w:rPr>
                <w:sz w:val="22"/>
                <w:szCs w:val="22"/>
                <w:lang w:eastAsia="zh-CN"/>
              </w:rPr>
            </w:pPr>
            <w:r>
              <w:rPr>
                <w:sz w:val="22"/>
                <w:szCs w:val="22"/>
                <w:lang w:eastAsia="zh-CN"/>
              </w:rPr>
              <w:t>Trực tiếp</w:t>
            </w:r>
          </w:p>
        </w:tc>
      </w:tr>
      <w:tr w:rsidR="00154D4E" w:rsidRPr="002C684B" w14:paraId="7DE49E27" w14:textId="77777777" w:rsidTr="00490AE4">
        <w:tc>
          <w:tcPr>
            <w:tcW w:w="280" w:type="pct"/>
          </w:tcPr>
          <w:p w14:paraId="479FB0A3" w14:textId="46944198" w:rsidR="00154D4E" w:rsidRDefault="00154D4E" w:rsidP="00490AE4">
            <w:pPr>
              <w:jc w:val="center"/>
              <w:rPr>
                <w:b/>
                <w:sz w:val="22"/>
                <w:szCs w:val="22"/>
              </w:rPr>
            </w:pPr>
            <w:r>
              <w:rPr>
                <w:b/>
                <w:sz w:val="22"/>
                <w:szCs w:val="22"/>
              </w:rPr>
              <w:t>3</w:t>
            </w:r>
          </w:p>
        </w:tc>
        <w:tc>
          <w:tcPr>
            <w:tcW w:w="810" w:type="pct"/>
          </w:tcPr>
          <w:p w14:paraId="54484AD6" w14:textId="4E77F7F5" w:rsidR="00154D4E" w:rsidRPr="00D82AD2" w:rsidRDefault="00154D4E" w:rsidP="00490AE4">
            <w:pPr>
              <w:jc w:val="center"/>
              <w:rPr>
                <w:rStyle w:val="fontstyle01"/>
              </w:rPr>
            </w:pPr>
            <w:r w:rsidRPr="00D82AD2">
              <w:rPr>
                <w:lang w:val="en-GB"/>
              </w:rPr>
              <w:t>Tổ chức dạy học hòa nhập cho học sinh khuyết tật nhìn ở tiểu học</w:t>
            </w:r>
          </w:p>
        </w:tc>
        <w:tc>
          <w:tcPr>
            <w:tcW w:w="2074" w:type="pct"/>
          </w:tcPr>
          <w:p w14:paraId="746BC39D" w14:textId="72750A0A" w:rsidR="00154D4E" w:rsidRPr="00154D4E" w:rsidRDefault="00154D4E" w:rsidP="00490AE4">
            <w:pPr>
              <w:jc w:val="both"/>
              <w:rPr>
                <w:sz w:val="22"/>
                <w:szCs w:val="22"/>
                <w:lang w:eastAsia="zh-CN"/>
              </w:rPr>
            </w:pPr>
            <w:r w:rsidRPr="00154D4E">
              <w:rPr>
                <w:sz w:val="22"/>
                <w:szCs w:val="22"/>
                <w:lang w:eastAsia="zh-CN"/>
              </w:rPr>
              <w:t xml:space="preserve">Giáo dục hòa nhập cho học sinh khuyết tật nhìn ở tiểu học là xu hướng nhân văn và tất yếu trong nền giáo dục hiện đại. Việc tổ chức dạy học cần đảm bảo môi trường học tập an toàn, thân thiện, có sự hỗ trợ của thiết bị, học liệu đặc thù như chữ nổi Braille, phần mềm đọc màn hình và các tài liệu trực quan thích hợp. Đồng thời, giáo viên cần điều chỉnh nội dung, phương pháp và hình thức dạy học để phù hợp với khả năng cảm nhận và tiếp thu của các em, đồng thời phát huy tinh thần hợp tác, sẻ chia của học sinh bình thường trong lớp học. Qua đó, học sinh </w:t>
            </w:r>
            <w:r w:rsidRPr="00154D4E">
              <w:rPr>
                <w:sz w:val="22"/>
                <w:szCs w:val="22"/>
                <w:lang w:eastAsia="zh-CN"/>
              </w:rPr>
              <w:lastRenderedPageBreak/>
              <w:t>khuyết tật nhìn không chỉ tiếp cận tri thức mà còn được hòa nhập, phát triển năng lực, tự tin khẳng định bản thân.</w:t>
            </w:r>
          </w:p>
        </w:tc>
        <w:tc>
          <w:tcPr>
            <w:tcW w:w="706" w:type="pct"/>
          </w:tcPr>
          <w:p w14:paraId="653C5000" w14:textId="3B6EFD0C" w:rsidR="00154D4E" w:rsidRDefault="00154D4E" w:rsidP="00490AE4">
            <w:pPr>
              <w:jc w:val="center"/>
              <w:rPr>
                <w:bCs/>
                <w:color w:val="000000"/>
                <w:sz w:val="22"/>
                <w:szCs w:val="22"/>
                <w:lang w:eastAsia="zh-CN"/>
              </w:rPr>
            </w:pPr>
            <w:r>
              <w:rPr>
                <w:bCs/>
                <w:color w:val="000000"/>
                <w:sz w:val="22"/>
                <w:szCs w:val="22"/>
                <w:lang w:eastAsia="zh-CN"/>
              </w:rPr>
              <w:lastRenderedPageBreak/>
              <w:t>TS. Lý Thanh Hiền</w:t>
            </w:r>
          </w:p>
        </w:tc>
        <w:tc>
          <w:tcPr>
            <w:tcW w:w="518" w:type="pct"/>
          </w:tcPr>
          <w:p w14:paraId="55D5F47A" w14:textId="4EB2E735" w:rsidR="00154D4E" w:rsidRDefault="00154D4E" w:rsidP="00490AE4">
            <w:pPr>
              <w:spacing w:line="276" w:lineRule="auto"/>
              <w:jc w:val="center"/>
              <w:rPr>
                <w:b/>
                <w:sz w:val="22"/>
                <w:szCs w:val="22"/>
              </w:rPr>
            </w:pPr>
            <w:r>
              <w:rPr>
                <w:b/>
                <w:sz w:val="22"/>
                <w:szCs w:val="22"/>
              </w:rPr>
              <w:t>15h00 ngày 12/9/2025</w:t>
            </w:r>
          </w:p>
        </w:tc>
        <w:tc>
          <w:tcPr>
            <w:tcW w:w="612" w:type="pct"/>
          </w:tcPr>
          <w:p w14:paraId="279AA865" w14:textId="77777777" w:rsidR="00154D4E" w:rsidRDefault="00154D4E" w:rsidP="00154D4E">
            <w:pPr>
              <w:spacing w:line="276" w:lineRule="auto"/>
              <w:jc w:val="center"/>
              <w:rPr>
                <w:sz w:val="22"/>
                <w:szCs w:val="22"/>
                <w:lang w:eastAsia="zh-CN"/>
              </w:rPr>
            </w:pPr>
            <w:r>
              <w:rPr>
                <w:sz w:val="22"/>
                <w:szCs w:val="22"/>
                <w:lang w:eastAsia="zh-CN"/>
              </w:rPr>
              <w:t>P904, Nhà A1</w:t>
            </w:r>
          </w:p>
          <w:p w14:paraId="0C10DC6B" w14:textId="733AF937" w:rsidR="00154D4E" w:rsidRDefault="00154D4E" w:rsidP="00154D4E">
            <w:pPr>
              <w:spacing w:line="276" w:lineRule="auto"/>
              <w:jc w:val="center"/>
              <w:rPr>
                <w:sz w:val="22"/>
                <w:szCs w:val="22"/>
                <w:lang w:eastAsia="zh-CN"/>
              </w:rPr>
            </w:pPr>
            <w:r>
              <w:rPr>
                <w:sz w:val="22"/>
                <w:szCs w:val="22"/>
                <w:lang w:eastAsia="zh-CN"/>
              </w:rPr>
              <w:t>Trực tiếp</w:t>
            </w:r>
          </w:p>
        </w:tc>
      </w:tr>
      <w:tr w:rsidR="00154D4E" w:rsidRPr="002C684B" w14:paraId="3DCBB342" w14:textId="77777777" w:rsidTr="00490AE4">
        <w:tc>
          <w:tcPr>
            <w:tcW w:w="280" w:type="pct"/>
          </w:tcPr>
          <w:p w14:paraId="1254C815" w14:textId="4AA8B63E" w:rsidR="00154D4E" w:rsidRDefault="00154D4E" w:rsidP="00490AE4">
            <w:pPr>
              <w:jc w:val="center"/>
              <w:rPr>
                <w:b/>
                <w:sz w:val="22"/>
                <w:szCs w:val="22"/>
              </w:rPr>
            </w:pPr>
            <w:r>
              <w:rPr>
                <w:b/>
                <w:sz w:val="22"/>
                <w:szCs w:val="22"/>
              </w:rPr>
              <w:t>4</w:t>
            </w:r>
          </w:p>
        </w:tc>
        <w:tc>
          <w:tcPr>
            <w:tcW w:w="810" w:type="pct"/>
          </w:tcPr>
          <w:p w14:paraId="598C92A3" w14:textId="36AC1F9E" w:rsidR="00154D4E" w:rsidRPr="00D82AD2" w:rsidRDefault="00154D4E" w:rsidP="00490AE4">
            <w:pPr>
              <w:jc w:val="center"/>
              <w:rPr>
                <w:lang w:val="en-GB"/>
              </w:rPr>
            </w:pPr>
            <w:r w:rsidRPr="00D82AD2">
              <w:rPr>
                <w:rStyle w:val="fontstyle01"/>
              </w:rPr>
              <w:t>Phương pháp và kĩ thuật dạy học tích cực trong dạy học Giáo dục học</w:t>
            </w:r>
          </w:p>
        </w:tc>
        <w:tc>
          <w:tcPr>
            <w:tcW w:w="2074" w:type="pct"/>
          </w:tcPr>
          <w:p w14:paraId="00E25C39" w14:textId="07ACCC01" w:rsidR="00154D4E" w:rsidRPr="00154D4E" w:rsidRDefault="00154D4E" w:rsidP="00490AE4">
            <w:pPr>
              <w:jc w:val="both"/>
              <w:rPr>
                <w:sz w:val="22"/>
                <w:szCs w:val="22"/>
                <w:lang w:eastAsia="zh-CN"/>
              </w:rPr>
            </w:pPr>
            <w:r w:rsidRPr="00154D4E">
              <w:rPr>
                <w:sz w:val="22"/>
                <w:szCs w:val="22"/>
                <w:lang w:eastAsia="zh-CN"/>
              </w:rPr>
              <w:t>Phương pháp và kĩ thuật dạy học tích cực trong môn Giáo dục học hướng đến việc phát huy vai trò chủ thể, tính tích cực và sáng tạo của sinh viên. Giảng viên sử dụng các hình thức đa dạng như thảo luận nhóm, đóng vai, tình huống, dự án để gắn lý thuyết với thực tiễn. Qua đó, sinh viên không chỉ nắm vững tri thức mà còn rèn luyện năng lực phản biện, hợp tác và tự học.</w:t>
            </w:r>
          </w:p>
        </w:tc>
        <w:tc>
          <w:tcPr>
            <w:tcW w:w="706" w:type="pct"/>
          </w:tcPr>
          <w:p w14:paraId="06F8A47E" w14:textId="4ABC51D7" w:rsidR="00154D4E" w:rsidRDefault="00154D4E" w:rsidP="00490AE4">
            <w:pPr>
              <w:jc w:val="center"/>
              <w:rPr>
                <w:bCs/>
                <w:color w:val="000000"/>
                <w:sz w:val="22"/>
                <w:szCs w:val="22"/>
                <w:lang w:eastAsia="zh-CN"/>
              </w:rPr>
            </w:pPr>
            <w:r>
              <w:rPr>
                <w:bCs/>
                <w:color w:val="000000"/>
                <w:sz w:val="22"/>
                <w:szCs w:val="22"/>
                <w:lang w:eastAsia="zh-CN"/>
              </w:rPr>
              <w:t>TS. Trần Thị Loan</w:t>
            </w:r>
          </w:p>
        </w:tc>
        <w:tc>
          <w:tcPr>
            <w:tcW w:w="518" w:type="pct"/>
          </w:tcPr>
          <w:p w14:paraId="0BCB2894" w14:textId="4FAC1DAE" w:rsidR="00154D4E" w:rsidRDefault="00154D4E" w:rsidP="00490AE4">
            <w:pPr>
              <w:spacing w:line="276" w:lineRule="auto"/>
              <w:jc w:val="center"/>
              <w:rPr>
                <w:b/>
                <w:sz w:val="22"/>
                <w:szCs w:val="22"/>
              </w:rPr>
            </w:pPr>
            <w:r>
              <w:rPr>
                <w:b/>
                <w:sz w:val="22"/>
                <w:szCs w:val="22"/>
              </w:rPr>
              <w:t>10h00 ngày 19/9/2025</w:t>
            </w:r>
          </w:p>
        </w:tc>
        <w:tc>
          <w:tcPr>
            <w:tcW w:w="612" w:type="pct"/>
          </w:tcPr>
          <w:p w14:paraId="0BE07A97" w14:textId="77777777" w:rsidR="00154D4E" w:rsidRDefault="00154D4E" w:rsidP="00154D4E">
            <w:pPr>
              <w:spacing w:line="276" w:lineRule="auto"/>
              <w:jc w:val="center"/>
              <w:rPr>
                <w:sz w:val="22"/>
                <w:szCs w:val="22"/>
                <w:lang w:eastAsia="zh-CN"/>
              </w:rPr>
            </w:pPr>
          </w:p>
        </w:tc>
      </w:tr>
    </w:tbl>
    <w:p w14:paraId="3ACC7732" w14:textId="20D7F773" w:rsidR="000C7285" w:rsidRDefault="000C7285" w:rsidP="000C7285">
      <w:pPr>
        <w:rPr>
          <w:i/>
          <w:lang w:val="vi-VN"/>
        </w:rPr>
      </w:pPr>
      <w:r>
        <w:rPr>
          <w:i/>
          <w:lang w:val="vi-VN"/>
        </w:rPr>
        <w:t xml:space="preserve">Danh sách có </w:t>
      </w:r>
      <w:r>
        <w:rPr>
          <w:i/>
        </w:rPr>
        <w:t>0</w:t>
      </w:r>
      <w:r w:rsidR="00154D4E">
        <w:rPr>
          <w:i/>
        </w:rPr>
        <w:t>4</w:t>
      </w:r>
      <w:r>
        <w:rPr>
          <w:i/>
          <w:lang w:val="vi-VN"/>
        </w:rPr>
        <w:t xml:space="preserve"> seminar</w:t>
      </w:r>
    </w:p>
    <w:p w14:paraId="51058DFB" w14:textId="5C04516B" w:rsidR="000C7285" w:rsidRDefault="000C7285" w:rsidP="000C7285">
      <w:pPr>
        <w:tabs>
          <w:tab w:val="center" w:pos="2552"/>
          <w:tab w:val="center" w:pos="10206"/>
        </w:tabs>
        <w:rPr>
          <w:i/>
        </w:rPr>
      </w:pPr>
      <w:r>
        <w:rPr>
          <w:lang w:val="vi-VN"/>
        </w:rPr>
        <w:tab/>
      </w:r>
      <w:r>
        <w:tab/>
      </w:r>
      <w:r w:rsidR="00154D4E">
        <w:rPr>
          <w:i/>
        </w:rPr>
        <w:t>Phú Thọ</w:t>
      </w:r>
      <w:r>
        <w:rPr>
          <w:i/>
        </w:rPr>
        <w:t>, ngày 0</w:t>
      </w:r>
      <w:r w:rsidR="00154D4E">
        <w:rPr>
          <w:i/>
        </w:rPr>
        <w:t>4</w:t>
      </w:r>
      <w:r>
        <w:rPr>
          <w:i/>
        </w:rPr>
        <w:t xml:space="preserve"> tháng 0</w:t>
      </w:r>
      <w:r w:rsidR="00154D4E">
        <w:rPr>
          <w:i/>
        </w:rPr>
        <w:t>9</w:t>
      </w:r>
      <w:r>
        <w:rPr>
          <w:i/>
        </w:rPr>
        <w:t xml:space="preserve"> năm 2025</w:t>
      </w:r>
    </w:p>
    <w:p w14:paraId="5D24C7B3" w14:textId="77777777" w:rsidR="000C7285" w:rsidRPr="000D5760" w:rsidRDefault="000C7285" w:rsidP="000C7285">
      <w:pPr>
        <w:tabs>
          <w:tab w:val="center" w:pos="2552"/>
          <w:tab w:val="center" w:pos="10206"/>
        </w:tabs>
      </w:pPr>
      <w:r>
        <w:tab/>
      </w:r>
      <w:r>
        <w:tab/>
      </w:r>
      <w:r>
        <w:rPr>
          <w:b/>
        </w:rPr>
        <w:t>P. TRƯỞNG KHOA</w:t>
      </w:r>
      <w:r>
        <w:tab/>
      </w:r>
    </w:p>
    <w:p w14:paraId="670DFEFC" w14:textId="77777777" w:rsidR="000C7285" w:rsidRDefault="000C7285" w:rsidP="000C7285">
      <w:pPr>
        <w:tabs>
          <w:tab w:val="center" w:pos="2552"/>
          <w:tab w:val="center" w:pos="10206"/>
        </w:tabs>
        <w:rPr>
          <w:i/>
        </w:rPr>
      </w:pPr>
    </w:p>
    <w:p w14:paraId="1EFBE509" w14:textId="77777777" w:rsidR="000C7285" w:rsidRDefault="000C7285" w:rsidP="000C7285">
      <w:pPr>
        <w:tabs>
          <w:tab w:val="center" w:pos="2552"/>
          <w:tab w:val="center" w:pos="10206"/>
        </w:tabs>
        <w:rPr>
          <w:i/>
        </w:rPr>
      </w:pPr>
    </w:p>
    <w:p w14:paraId="408E5BCB" w14:textId="77777777" w:rsidR="000C7285" w:rsidRDefault="000C7285" w:rsidP="000C7285">
      <w:pPr>
        <w:tabs>
          <w:tab w:val="center" w:pos="2552"/>
          <w:tab w:val="center" w:pos="10206"/>
        </w:tabs>
      </w:pPr>
    </w:p>
    <w:p w14:paraId="30644633" w14:textId="77777777" w:rsidR="000C7285" w:rsidRDefault="000C7285" w:rsidP="000C7285">
      <w:pPr>
        <w:tabs>
          <w:tab w:val="center" w:pos="2552"/>
          <w:tab w:val="center" w:pos="10206"/>
        </w:tabs>
      </w:pPr>
    </w:p>
    <w:p w14:paraId="11E5E8FF" w14:textId="77777777" w:rsidR="000C7285" w:rsidRPr="00C0265D" w:rsidRDefault="000C7285" w:rsidP="000C7285">
      <w:pPr>
        <w:tabs>
          <w:tab w:val="center" w:pos="2552"/>
          <w:tab w:val="center" w:pos="10206"/>
        </w:tabs>
        <w:rPr>
          <w:b/>
        </w:rPr>
      </w:pPr>
      <w:r w:rsidRPr="00C0265D">
        <w:rPr>
          <w:b/>
        </w:rPr>
        <w:tab/>
      </w:r>
      <w:r w:rsidRPr="00C0265D">
        <w:rPr>
          <w:b/>
        </w:rPr>
        <w:tab/>
        <w:t>Lê Thanh Hà</w:t>
      </w:r>
    </w:p>
    <w:p w14:paraId="3C2849A4" w14:textId="77777777" w:rsidR="000C7285" w:rsidRPr="00C0265D" w:rsidRDefault="000C7285" w:rsidP="000C7285">
      <w:pPr>
        <w:rPr>
          <w:b/>
        </w:rPr>
      </w:pPr>
    </w:p>
    <w:p w14:paraId="709DEB99" w14:textId="77777777" w:rsidR="000C7285" w:rsidRDefault="000C7285" w:rsidP="000C7285"/>
    <w:p w14:paraId="75A4D1F0" w14:textId="77777777" w:rsidR="00AB22E5" w:rsidRDefault="00AB22E5"/>
    <w:sectPr w:rsidR="00AB22E5" w:rsidSect="000C7285">
      <w:pgSz w:w="15840" w:h="12240" w:orient="landscape"/>
      <w:pgMar w:top="851" w:right="144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9D"/>
    <w:rsid w:val="000C7285"/>
    <w:rsid w:val="00154D4E"/>
    <w:rsid w:val="00163A9D"/>
    <w:rsid w:val="001C26D3"/>
    <w:rsid w:val="00273A65"/>
    <w:rsid w:val="00406E1A"/>
    <w:rsid w:val="005A62D3"/>
    <w:rsid w:val="00935DA9"/>
    <w:rsid w:val="00AB22E5"/>
    <w:rsid w:val="00AE409A"/>
    <w:rsid w:val="00C202C0"/>
    <w:rsid w:val="00C6611E"/>
    <w:rsid w:val="00CB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B775"/>
  <w15:chartTrackingRefBased/>
  <w15:docId w15:val="{F3260DF6-3146-447A-B736-5761C9E8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8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63A9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3A9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3A9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3A9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63A9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63A9D"/>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63A9D"/>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63A9D"/>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63A9D"/>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2C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63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A9D"/>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63A9D"/>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63A9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63A9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63A9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63A9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63A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3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A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3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A9D"/>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63A9D"/>
    <w:rPr>
      <w:rFonts w:ascii="Times New Roman" w:hAnsi="Times New Roman"/>
      <w:i/>
      <w:iCs/>
      <w:color w:val="404040" w:themeColor="text1" w:themeTint="BF"/>
      <w:sz w:val="24"/>
    </w:rPr>
  </w:style>
  <w:style w:type="paragraph" w:styleId="ListParagraph">
    <w:name w:val="List Paragraph"/>
    <w:basedOn w:val="Normal"/>
    <w:uiPriority w:val="34"/>
    <w:qFormat/>
    <w:rsid w:val="00163A9D"/>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63A9D"/>
    <w:rPr>
      <w:i/>
      <w:iCs/>
      <w:color w:val="0F4761" w:themeColor="accent1" w:themeShade="BF"/>
    </w:rPr>
  </w:style>
  <w:style w:type="paragraph" w:styleId="IntenseQuote">
    <w:name w:val="Intense Quote"/>
    <w:basedOn w:val="Normal"/>
    <w:next w:val="Normal"/>
    <w:link w:val="IntenseQuoteChar"/>
    <w:uiPriority w:val="30"/>
    <w:qFormat/>
    <w:rsid w:val="00163A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63A9D"/>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63A9D"/>
    <w:rPr>
      <w:b/>
      <w:bCs/>
      <w:smallCaps/>
      <w:color w:val="0F4761" w:themeColor="accent1" w:themeShade="BF"/>
      <w:spacing w:val="5"/>
    </w:rPr>
  </w:style>
  <w:style w:type="character" w:customStyle="1" w:styleId="fontstyle01">
    <w:name w:val="fontstyle01"/>
    <w:rsid w:val="00154D4E"/>
    <w:rPr>
      <w:rFonts w:ascii="TimesNewRomanPSMT" w:hAnsi="TimesNewRomanPSMT"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Trần</dc:creator>
  <cp:keywords/>
  <dc:description/>
  <cp:lastModifiedBy>Loan Trần</cp:lastModifiedBy>
  <cp:revision>4</cp:revision>
  <cp:lastPrinted>2025-03-31T04:34:00Z</cp:lastPrinted>
  <dcterms:created xsi:type="dcterms:W3CDTF">2025-03-03T14:42:00Z</dcterms:created>
  <dcterms:modified xsi:type="dcterms:W3CDTF">2025-09-04T06:54:00Z</dcterms:modified>
</cp:coreProperties>
</file>