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929" w:type="dxa"/>
        <w:jc w:val="center"/>
        <w:tblLook w:val="04A0" w:firstRow="1" w:lastRow="0" w:firstColumn="1" w:lastColumn="0" w:noHBand="0" w:noVBand="1"/>
      </w:tblPr>
      <w:tblGrid>
        <w:gridCol w:w="4600"/>
        <w:gridCol w:w="1068"/>
        <w:gridCol w:w="7261"/>
      </w:tblGrid>
      <w:tr w:rsidR="000C7285" w:rsidRPr="00003708" w14:paraId="191ADC27" w14:textId="77777777" w:rsidTr="00490AE4">
        <w:trPr>
          <w:trHeight w:val="1141"/>
          <w:jc w:val="center"/>
        </w:trPr>
        <w:tc>
          <w:tcPr>
            <w:tcW w:w="4600" w:type="dxa"/>
            <w:shd w:val="clear" w:color="auto" w:fill="auto"/>
          </w:tcPr>
          <w:p w14:paraId="15787DB7" w14:textId="77777777" w:rsidR="000C7285" w:rsidRPr="00003708" w:rsidRDefault="000C7285" w:rsidP="00490AE4">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4A7B8F40" w14:textId="77777777" w:rsidR="000C7285" w:rsidRPr="006E2FE5" w:rsidRDefault="000C7285" w:rsidP="00490AE4">
            <w:pPr>
              <w:widowControl w:val="0"/>
              <w:autoSpaceDE w:val="0"/>
              <w:autoSpaceDN w:val="0"/>
              <w:adjustRightInd w:val="0"/>
              <w:jc w:val="center"/>
              <w:rPr>
                <w:b/>
                <w:bCs/>
              </w:rPr>
            </w:pPr>
            <w:r w:rsidRPr="006E2FE5">
              <w:rPr>
                <w:b/>
                <w:noProof/>
                <w:lang w:eastAsia="ja-JP"/>
              </w:rPr>
              <mc:AlternateContent>
                <mc:Choice Requires="wps">
                  <w:drawing>
                    <wp:anchor distT="4294967295" distB="4294967295" distL="114300" distR="114300" simplePos="0" relativeHeight="251660288" behindDoc="0" locked="0" layoutInCell="1" allowOverlap="1" wp14:anchorId="7564304F" wp14:editId="1F9E3DEA">
                      <wp:simplePos x="0" y="0"/>
                      <wp:positionH relativeFrom="column">
                        <wp:posOffset>917575</wp:posOffset>
                      </wp:positionH>
                      <wp:positionV relativeFrom="paragraph">
                        <wp:posOffset>203200</wp:posOffset>
                      </wp:positionV>
                      <wp:extent cx="97980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68A45" id="_x0000_t32" coordsize="21600,21600" o:spt="32" o:oned="t" path="m,l21600,21600e" filled="f">
                      <v:path arrowok="t" fillok="f" o:connecttype="none"/>
                      <o:lock v:ext="edit" shapetype="t"/>
                    </v:shapetype>
                    <v:shape id="Straight Arrow Connector 2" o:spid="_x0000_s1026" type="#_x0000_t32" style="position:absolute;margin-left:72.25pt;margin-top:16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J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"/>
                  </w:pict>
                </mc:Fallback>
              </mc:AlternateContent>
            </w:r>
            <w:r w:rsidRPr="006E2FE5">
              <w:rPr>
                <w:b/>
                <w:noProof/>
              </w:rPr>
              <w:t>KHOA</w:t>
            </w:r>
            <w:r w:rsidRPr="006E2FE5">
              <w:rPr>
                <w:b/>
                <w:bCs/>
              </w:rPr>
              <w:t xml:space="preserve"> TÂM LÝ - GIÁO DỤC </w:t>
            </w:r>
          </w:p>
        </w:tc>
        <w:tc>
          <w:tcPr>
            <w:tcW w:w="1068" w:type="dxa"/>
            <w:shd w:val="clear" w:color="auto" w:fill="auto"/>
          </w:tcPr>
          <w:p w14:paraId="013365D1" w14:textId="77777777" w:rsidR="000C7285" w:rsidRPr="00003708" w:rsidRDefault="000C7285" w:rsidP="00490AE4">
            <w:pPr>
              <w:jc w:val="center"/>
              <w:rPr>
                <w:b/>
                <w:sz w:val="28"/>
                <w:szCs w:val="28"/>
              </w:rPr>
            </w:pPr>
          </w:p>
        </w:tc>
        <w:tc>
          <w:tcPr>
            <w:tcW w:w="7261" w:type="dxa"/>
            <w:shd w:val="clear" w:color="auto" w:fill="auto"/>
          </w:tcPr>
          <w:p w14:paraId="2BD5B50E" w14:textId="77777777" w:rsidR="000C7285" w:rsidRPr="00003708" w:rsidRDefault="000C7285" w:rsidP="00490AE4">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408FA16B" w14:textId="77777777" w:rsidR="000C7285" w:rsidRPr="00003708" w:rsidRDefault="000C7285" w:rsidP="00490AE4">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61306836" w14:textId="77777777" w:rsidR="000C7285" w:rsidRPr="00F57C2C" w:rsidRDefault="000C7285" w:rsidP="00490AE4">
            <w:pPr>
              <w:jc w:val="center"/>
              <w:rPr>
                <w:b/>
                <w:sz w:val="28"/>
                <w:szCs w:val="28"/>
              </w:rPr>
            </w:pPr>
            <w:r w:rsidRPr="00003708">
              <w:rPr>
                <w:noProof/>
                <w:lang w:eastAsia="ja-JP"/>
              </w:rPr>
              <mc:AlternateContent>
                <mc:Choice Requires="wps">
                  <w:drawing>
                    <wp:anchor distT="4294967295" distB="4294967295" distL="114300" distR="114300" simplePos="0" relativeHeight="251659264" behindDoc="0" locked="0" layoutInCell="1" allowOverlap="1" wp14:anchorId="14B9ED30" wp14:editId="3BCD003D">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40AAB"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367C734C" w14:textId="77777777" w:rsidR="000C7285" w:rsidRPr="00A262EB" w:rsidRDefault="000C7285" w:rsidP="000C7285">
      <w:pPr>
        <w:tabs>
          <w:tab w:val="left" w:pos="2910"/>
          <w:tab w:val="center" w:pos="7422"/>
        </w:tabs>
        <w:jc w:val="center"/>
        <w:rPr>
          <w:b/>
          <w:sz w:val="28"/>
          <w:szCs w:val="36"/>
        </w:rPr>
      </w:pPr>
      <w:r>
        <w:rPr>
          <w:b/>
          <w:sz w:val="28"/>
          <w:szCs w:val="36"/>
        </w:rPr>
        <w:t>KHOA</w:t>
      </w:r>
      <w:r w:rsidRPr="00A262EB">
        <w:rPr>
          <w:b/>
          <w:sz w:val="28"/>
          <w:szCs w:val="36"/>
        </w:rPr>
        <w:t xml:space="preserve"> TÂM LÝ</w:t>
      </w:r>
      <w:r>
        <w:rPr>
          <w:b/>
          <w:sz w:val="28"/>
          <w:szCs w:val="36"/>
        </w:rPr>
        <w:t xml:space="preserve"> </w:t>
      </w:r>
      <w:r w:rsidRPr="00A262EB">
        <w:rPr>
          <w:b/>
          <w:sz w:val="28"/>
          <w:szCs w:val="36"/>
        </w:rPr>
        <w:t>-</w:t>
      </w:r>
      <w:r>
        <w:rPr>
          <w:b/>
          <w:sz w:val="28"/>
          <w:szCs w:val="36"/>
        </w:rPr>
        <w:t xml:space="preserve"> </w:t>
      </w:r>
      <w:r w:rsidRPr="00A262EB">
        <w:rPr>
          <w:b/>
          <w:sz w:val="28"/>
          <w:szCs w:val="36"/>
        </w:rPr>
        <w:t xml:space="preserve">GIÁO DỤC </w:t>
      </w:r>
    </w:p>
    <w:p w14:paraId="5F600E1D" w14:textId="1DB6BBA2" w:rsidR="000C7285" w:rsidRPr="00123816" w:rsidRDefault="000C7285" w:rsidP="000C7285">
      <w:pPr>
        <w:tabs>
          <w:tab w:val="left" w:pos="2910"/>
          <w:tab w:val="center" w:pos="7422"/>
        </w:tabs>
        <w:jc w:val="center"/>
        <w:rPr>
          <w:b/>
          <w:sz w:val="28"/>
          <w:szCs w:val="36"/>
        </w:rPr>
      </w:pPr>
      <w:r w:rsidRPr="00A262EB">
        <w:rPr>
          <w:b/>
          <w:sz w:val="28"/>
          <w:szCs w:val="36"/>
        </w:rPr>
        <w:t xml:space="preserve">ĐĂNG KÍ KẾ HOẠCH SEMINAR </w:t>
      </w:r>
      <w:r w:rsidRPr="00A262EB">
        <w:rPr>
          <w:b/>
          <w:sz w:val="28"/>
          <w:szCs w:val="36"/>
          <w:lang w:val="vi-VN"/>
        </w:rPr>
        <w:t xml:space="preserve">THÁNG </w:t>
      </w:r>
      <w:r w:rsidR="00406E1A">
        <w:rPr>
          <w:b/>
          <w:sz w:val="28"/>
          <w:szCs w:val="36"/>
        </w:rPr>
        <w:t>3</w:t>
      </w:r>
      <w:r w:rsidRPr="00A262EB">
        <w:rPr>
          <w:b/>
          <w:sz w:val="28"/>
          <w:szCs w:val="36"/>
          <w:lang w:val="vi-VN"/>
        </w:rPr>
        <w:t xml:space="preserve"> </w:t>
      </w:r>
      <w:r w:rsidRPr="00A262EB">
        <w:rPr>
          <w:b/>
          <w:sz w:val="28"/>
          <w:szCs w:val="36"/>
        </w:rPr>
        <w:t>NĂM 202</w:t>
      </w:r>
      <w:r>
        <w:rPr>
          <w:b/>
          <w:sz w:val="28"/>
          <w:szCs w:val="36"/>
        </w:rPr>
        <w:t>5</w:t>
      </w:r>
    </w:p>
    <w:p w14:paraId="030A50C5" w14:textId="304E0323" w:rsidR="000C7285" w:rsidRPr="00123816" w:rsidRDefault="000C7285" w:rsidP="000C7285">
      <w:pPr>
        <w:rPr>
          <w:b/>
          <w:sz w:val="28"/>
          <w:szCs w:val="28"/>
        </w:rPr>
      </w:pPr>
      <w:r>
        <w:rPr>
          <w:b/>
          <w:sz w:val="28"/>
          <w:szCs w:val="28"/>
        </w:rPr>
        <w:t xml:space="preserve">Tháng </w:t>
      </w:r>
      <w:r>
        <w:rPr>
          <w:b/>
          <w:sz w:val="28"/>
          <w:szCs w:val="28"/>
        </w:rPr>
        <w:t>3</w:t>
      </w:r>
      <w:r>
        <w:rPr>
          <w:b/>
          <w:sz w:val="28"/>
          <w:szCs w:val="28"/>
        </w:rPr>
        <w:t>/2025</w:t>
      </w:r>
    </w:p>
    <w:tbl>
      <w:tblPr>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2224"/>
        <w:gridCol w:w="5695"/>
        <w:gridCol w:w="1939"/>
        <w:gridCol w:w="1422"/>
        <w:gridCol w:w="1681"/>
      </w:tblGrid>
      <w:tr w:rsidR="000C7285" w:rsidRPr="002C684B" w14:paraId="2327FB28" w14:textId="77777777" w:rsidTr="00490AE4">
        <w:tc>
          <w:tcPr>
            <w:tcW w:w="280" w:type="pct"/>
            <w:shd w:val="clear" w:color="auto" w:fill="auto"/>
          </w:tcPr>
          <w:p w14:paraId="3DC94E10" w14:textId="77777777" w:rsidR="000C7285" w:rsidRPr="002C684B" w:rsidRDefault="000C7285" w:rsidP="00490AE4">
            <w:pPr>
              <w:jc w:val="center"/>
              <w:rPr>
                <w:b/>
                <w:sz w:val="22"/>
                <w:szCs w:val="22"/>
              </w:rPr>
            </w:pPr>
            <w:r w:rsidRPr="002C684B">
              <w:rPr>
                <w:b/>
                <w:sz w:val="22"/>
                <w:szCs w:val="22"/>
              </w:rPr>
              <w:t>STT</w:t>
            </w:r>
          </w:p>
        </w:tc>
        <w:tc>
          <w:tcPr>
            <w:tcW w:w="810" w:type="pct"/>
            <w:shd w:val="clear" w:color="auto" w:fill="auto"/>
          </w:tcPr>
          <w:p w14:paraId="6EC49401" w14:textId="77777777" w:rsidR="000C7285" w:rsidRPr="002C684B" w:rsidRDefault="000C7285" w:rsidP="00490AE4">
            <w:pPr>
              <w:jc w:val="center"/>
              <w:rPr>
                <w:b/>
                <w:sz w:val="22"/>
                <w:szCs w:val="22"/>
              </w:rPr>
            </w:pPr>
            <w:r w:rsidRPr="002C684B">
              <w:rPr>
                <w:b/>
                <w:sz w:val="22"/>
                <w:szCs w:val="22"/>
              </w:rPr>
              <w:t>Tên báo cáo</w:t>
            </w:r>
          </w:p>
        </w:tc>
        <w:tc>
          <w:tcPr>
            <w:tcW w:w="2074" w:type="pct"/>
            <w:shd w:val="clear" w:color="auto" w:fill="auto"/>
          </w:tcPr>
          <w:p w14:paraId="066ED331" w14:textId="77777777" w:rsidR="000C7285" w:rsidRPr="002C684B" w:rsidRDefault="000C7285" w:rsidP="00490AE4">
            <w:pPr>
              <w:jc w:val="center"/>
              <w:rPr>
                <w:b/>
                <w:sz w:val="22"/>
                <w:szCs w:val="22"/>
              </w:rPr>
            </w:pPr>
            <w:r w:rsidRPr="002C684B">
              <w:rPr>
                <w:b/>
                <w:sz w:val="22"/>
                <w:szCs w:val="22"/>
              </w:rPr>
              <w:t>Tóm tắt báo cáo</w:t>
            </w:r>
          </w:p>
        </w:tc>
        <w:tc>
          <w:tcPr>
            <w:tcW w:w="706" w:type="pct"/>
            <w:shd w:val="clear" w:color="auto" w:fill="auto"/>
          </w:tcPr>
          <w:p w14:paraId="64A8B6C5" w14:textId="77777777" w:rsidR="000C7285" w:rsidRPr="002C684B" w:rsidRDefault="000C7285" w:rsidP="00490AE4">
            <w:pPr>
              <w:jc w:val="center"/>
              <w:rPr>
                <w:b/>
                <w:sz w:val="22"/>
                <w:szCs w:val="22"/>
              </w:rPr>
            </w:pPr>
            <w:r w:rsidRPr="002C684B">
              <w:rPr>
                <w:b/>
                <w:sz w:val="22"/>
                <w:szCs w:val="22"/>
              </w:rPr>
              <w:t>Người báo cáo</w:t>
            </w:r>
          </w:p>
        </w:tc>
        <w:tc>
          <w:tcPr>
            <w:tcW w:w="518" w:type="pct"/>
            <w:shd w:val="clear" w:color="auto" w:fill="auto"/>
          </w:tcPr>
          <w:p w14:paraId="377897B5" w14:textId="77777777" w:rsidR="000C7285" w:rsidRPr="002C684B" w:rsidRDefault="000C7285" w:rsidP="00490AE4">
            <w:pPr>
              <w:jc w:val="center"/>
              <w:rPr>
                <w:b/>
                <w:sz w:val="22"/>
                <w:szCs w:val="22"/>
              </w:rPr>
            </w:pPr>
            <w:r w:rsidRPr="002C684B">
              <w:rPr>
                <w:b/>
                <w:sz w:val="22"/>
                <w:szCs w:val="22"/>
              </w:rPr>
              <w:t>Thời gian</w:t>
            </w:r>
          </w:p>
        </w:tc>
        <w:tc>
          <w:tcPr>
            <w:tcW w:w="612" w:type="pct"/>
            <w:shd w:val="clear" w:color="auto" w:fill="auto"/>
          </w:tcPr>
          <w:p w14:paraId="2860C310" w14:textId="77777777" w:rsidR="000C7285" w:rsidRPr="002C684B" w:rsidRDefault="000C7285" w:rsidP="00490AE4">
            <w:pPr>
              <w:jc w:val="center"/>
              <w:rPr>
                <w:b/>
                <w:sz w:val="22"/>
                <w:szCs w:val="22"/>
                <w:lang w:val="vi-VN"/>
              </w:rPr>
            </w:pPr>
            <w:r w:rsidRPr="002C684B">
              <w:rPr>
                <w:b/>
                <w:sz w:val="22"/>
                <w:szCs w:val="22"/>
              </w:rPr>
              <w:t>Địa điểm</w:t>
            </w:r>
            <w:r w:rsidRPr="002C684B">
              <w:rPr>
                <w:b/>
                <w:sz w:val="22"/>
                <w:szCs w:val="22"/>
                <w:lang w:val="vi-VN"/>
              </w:rPr>
              <w:t>/ Hình thức</w:t>
            </w:r>
          </w:p>
        </w:tc>
      </w:tr>
      <w:tr w:rsidR="000C7285" w:rsidRPr="002C684B" w14:paraId="093F7BA7" w14:textId="77777777" w:rsidTr="00490AE4">
        <w:tc>
          <w:tcPr>
            <w:tcW w:w="280" w:type="pct"/>
            <w:shd w:val="clear" w:color="auto" w:fill="auto"/>
          </w:tcPr>
          <w:p w14:paraId="4FDAE5CD" w14:textId="77777777" w:rsidR="000C7285" w:rsidRPr="002C684B" w:rsidRDefault="000C7285" w:rsidP="00490AE4">
            <w:pPr>
              <w:jc w:val="center"/>
              <w:rPr>
                <w:b/>
                <w:sz w:val="22"/>
                <w:szCs w:val="22"/>
              </w:rPr>
            </w:pPr>
            <w:r>
              <w:rPr>
                <w:b/>
                <w:sz w:val="22"/>
                <w:szCs w:val="22"/>
              </w:rPr>
              <w:t>1</w:t>
            </w:r>
          </w:p>
        </w:tc>
        <w:tc>
          <w:tcPr>
            <w:tcW w:w="810" w:type="pct"/>
            <w:shd w:val="clear" w:color="auto" w:fill="auto"/>
          </w:tcPr>
          <w:p w14:paraId="1BAED320" w14:textId="77777777" w:rsidR="000C7285" w:rsidRPr="002C684B" w:rsidRDefault="000C7285" w:rsidP="00490AE4">
            <w:pPr>
              <w:jc w:val="center"/>
              <w:rPr>
                <w:b/>
                <w:sz w:val="22"/>
                <w:szCs w:val="22"/>
              </w:rPr>
            </w:pPr>
            <w:r>
              <w:rPr>
                <w:bCs/>
                <w:sz w:val="22"/>
                <w:szCs w:val="22"/>
              </w:rPr>
              <w:t>Những kĩ năng cơ bản của giáo viên mầm non trong dạy học hòa nhập cho trẻ khuyết tật</w:t>
            </w:r>
          </w:p>
        </w:tc>
        <w:tc>
          <w:tcPr>
            <w:tcW w:w="2074" w:type="pct"/>
            <w:shd w:val="clear" w:color="auto" w:fill="auto"/>
          </w:tcPr>
          <w:p w14:paraId="1CE62A73" w14:textId="77777777" w:rsidR="000C7285" w:rsidRPr="002C684B" w:rsidRDefault="000C7285" w:rsidP="00490AE4">
            <w:pPr>
              <w:jc w:val="both"/>
              <w:rPr>
                <w:b/>
                <w:sz w:val="22"/>
                <w:szCs w:val="22"/>
              </w:rPr>
            </w:pPr>
            <w:r>
              <w:t>Chủ đề "Những kỹ năng cơ bản của giáo viên mầm non trong giáo dục hòa nhập cho trẻ khuyết tật" đề cập đến những năng lực cần thiết mà giáo viên mầm non cần có để hỗ trợ và tạo điều kiện cho trẻ khuyết tật hòa nhập vào môi trường giáo dục. Những kỹ năng này bao gồm khả năng nhận diện và hiểu rõ các dạng khuyết tật, xây dựng môi trường học tập thân thiện và hòa nhập, sử dụng phương pháp giảng dạy linh hoạt và phù hợp với nhu cầu của trẻ.</w:t>
            </w:r>
          </w:p>
        </w:tc>
        <w:tc>
          <w:tcPr>
            <w:tcW w:w="706" w:type="pct"/>
            <w:shd w:val="clear" w:color="auto" w:fill="auto"/>
          </w:tcPr>
          <w:p w14:paraId="44F73D9E" w14:textId="77777777" w:rsidR="000C7285" w:rsidRPr="00E475D7" w:rsidRDefault="000C7285" w:rsidP="00490AE4">
            <w:pPr>
              <w:jc w:val="center"/>
              <w:rPr>
                <w:sz w:val="22"/>
                <w:szCs w:val="22"/>
              </w:rPr>
            </w:pPr>
            <w:r w:rsidRPr="00E475D7">
              <w:rPr>
                <w:bCs/>
                <w:color w:val="000000"/>
                <w:sz w:val="22"/>
                <w:szCs w:val="22"/>
                <w:lang w:eastAsia="zh-CN"/>
              </w:rPr>
              <w:t xml:space="preserve">TS. </w:t>
            </w:r>
            <w:r>
              <w:rPr>
                <w:bCs/>
                <w:color w:val="000000"/>
                <w:sz w:val="22"/>
                <w:szCs w:val="22"/>
                <w:lang w:eastAsia="zh-CN"/>
              </w:rPr>
              <w:t>Lý Thanh Hiền</w:t>
            </w:r>
          </w:p>
        </w:tc>
        <w:tc>
          <w:tcPr>
            <w:tcW w:w="518" w:type="pct"/>
            <w:shd w:val="clear" w:color="auto" w:fill="auto"/>
          </w:tcPr>
          <w:p w14:paraId="5C03A6F2" w14:textId="29510881" w:rsidR="000C7285" w:rsidRPr="002C684B" w:rsidRDefault="000C7285" w:rsidP="00490AE4">
            <w:pPr>
              <w:jc w:val="center"/>
              <w:rPr>
                <w:b/>
                <w:sz w:val="22"/>
                <w:szCs w:val="22"/>
              </w:rPr>
            </w:pPr>
            <w:r>
              <w:rPr>
                <w:b/>
                <w:sz w:val="22"/>
                <w:szCs w:val="22"/>
              </w:rPr>
              <w:t>8h00 ngày 10/3/2015</w:t>
            </w:r>
          </w:p>
        </w:tc>
        <w:tc>
          <w:tcPr>
            <w:tcW w:w="612" w:type="pct"/>
            <w:shd w:val="clear" w:color="auto" w:fill="auto"/>
          </w:tcPr>
          <w:p w14:paraId="132875DF" w14:textId="77777777" w:rsidR="000C7285" w:rsidRDefault="000C7285" w:rsidP="00490AE4">
            <w:pPr>
              <w:spacing w:line="276" w:lineRule="auto"/>
              <w:jc w:val="center"/>
              <w:rPr>
                <w:sz w:val="22"/>
                <w:szCs w:val="22"/>
                <w:lang w:eastAsia="zh-CN"/>
              </w:rPr>
            </w:pPr>
            <w:r>
              <w:rPr>
                <w:sz w:val="22"/>
                <w:szCs w:val="22"/>
                <w:lang w:eastAsia="zh-CN"/>
              </w:rPr>
              <w:t>P904, Nhà A1</w:t>
            </w:r>
          </w:p>
          <w:p w14:paraId="123EAB54" w14:textId="77777777" w:rsidR="000C7285" w:rsidRPr="002C684B" w:rsidRDefault="000C7285" w:rsidP="00490AE4">
            <w:pPr>
              <w:jc w:val="center"/>
              <w:rPr>
                <w:b/>
                <w:sz w:val="22"/>
                <w:szCs w:val="22"/>
              </w:rPr>
            </w:pPr>
            <w:r>
              <w:rPr>
                <w:sz w:val="22"/>
                <w:szCs w:val="22"/>
                <w:lang w:eastAsia="zh-CN"/>
              </w:rPr>
              <w:t>Trực tiếp</w:t>
            </w:r>
          </w:p>
        </w:tc>
      </w:tr>
      <w:tr w:rsidR="000C7285" w:rsidRPr="002C684B" w14:paraId="6015AE4C" w14:textId="77777777" w:rsidTr="00490AE4">
        <w:tc>
          <w:tcPr>
            <w:tcW w:w="280" w:type="pct"/>
            <w:shd w:val="clear" w:color="auto" w:fill="auto"/>
          </w:tcPr>
          <w:p w14:paraId="637769BE" w14:textId="77777777" w:rsidR="000C7285" w:rsidRDefault="000C7285" w:rsidP="00490AE4">
            <w:pPr>
              <w:jc w:val="center"/>
              <w:rPr>
                <w:b/>
                <w:sz w:val="22"/>
                <w:szCs w:val="22"/>
              </w:rPr>
            </w:pPr>
            <w:r>
              <w:rPr>
                <w:b/>
                <w:sz w:val="22"/>
                <w:szCs w:val="22"/>
              </w:rPr>
              <w:t>2</w:t>
            </w:r>
          </w:p>
        </w:tc>
        <w:tc>
          <w:tcPr>
            <w:tcW w:w="810" w:type="pct"/>
            <w:shd w:val="clear" w:color="auto" w:fill="auto"/>
          </w:tcPr>
          <w:p w14:paraId="77208113" w14:textId="19004928" w:rsidR="000C7285" w:rsidRPr="00314039" w:rsidRDefault="000C7285" w:rsidP="00490AE4">
            <w:pPr>
              <w:jc w:val="center"/>
              <w:rPr>
                <w:iCs/>
                <w:sz w:val="22"/>
                <w:szCs w:val="22"/>
                <w:lang w:val="pt-BR" w:eastAsia="zh-CN"/>
              </w:rPr>
            </w:pPr>
            <w:r w:rsidRPr="008D45F6">
              <w:rPr>
                <w:lang w:val="en-GB"/>
              </w:rPr>
              <w:t>Ứng dụng thực hành cảm xúc xã hội trong dạy học</w:t>
            </w:r>
          </w:p>
        </w:tc>
        <w:tc>
          <w:tcPr>
            <w:tcW w:w="2074" w:type="pct"/>
            <w:shd w:val="clear" w:color="auto" w:fill="auto"/>
          </w:tcPr>
          <w:p w14:paraId="3504BB0D" w14:textId="10039D42" w:rsidR="000C7285" w:rsidRPr="00F80664" w:rsidRDefault="000C7285" w:rsidP="00490AE4">
            <w:pPr>
              <w:jc w:val="both"/>
              <w:rPr>
                <w:sz w:val="22"/>
                <w:szCs w:val="22"/>
                <w:lang w:val="pt-BR" w:eastAsia="zh-CN"/>
              </w:rPr>
            </w:pPr>
            <w:r>
              <w:rPr>
                <w:sz w:val="22"/>
                <w:szCs w:val="22"/>
                <w:lang w:val="pt-BR" w:eastAsia="zh-CN"/>
              </w:rPr>
              <w:t>Chủ đề đề cập đến cách để huấn luyện cảm xúc trong quản lí và điều chỉnh hành vi người học theo hướng tích cực. Nhằm tạo môi trường lớp học an toàn, thân thiện giúp các em phát triển toàn diện.</w:t>
            </w:r>
          </w:p>
        </w:tc>
        <w:tc>
          <w:tcPr>
            <w:tcW w:w="706" w:type="pct"/>
            <w:shd w:val="clear" w:color="auto" w:fill="auto"/>
          </w:tcPr>
          <w:p w14:paraId="1188B306" w14:textId="5CC94A9E" w:rsidR="000C7285" w:rsidRPr="00E475D7" w:rsidRDefault="000C7285" w:rsidP="00490AE4">
            <w:pPr>
              <w:jc w:val="center"/>
              <w:rPr>
                <w:bCs/>
                <w:color w:val="000000"/>
                <w:sz w:val="22"/>
                <w:szCs w:val="22"/>
                <w:lang w:eastAsia="zh-CN"/>
              </w:rPr>
            </w:pPr>
            <w:r>
              <w:rPr>
                <w:bCs/>
                <w:color w:val="000000"/>
                <w:sz w:val="22"/>
                <w:szCs w:val="22"/>
                <w:lang w:eastAsia="zh-CN"/>
              </w:rPr>
              <w:t>TS. Trần Thị Loan</w:t>
            </w:r>
          </w:p>
        </w:tc>
        <w:tc>
          <w:tcPr>
            <w:tcW w:w="518" w:type="pct"/>
            <w:shd w:val="clear" w:color="auto" w:fill="auto"/>
          </w:tcPr>
          <w:p w14:paraId="4448A3BA" w14:textId="1FDFAE8C" w:rsidR="000C7285" w:rsidRDefault="000C7285" w:rsidP="00490AE4">
            <w:pPr>
              <w:spacing w:line="276" w:lineRule="auto"/>
              <w:jc w:val="center"/>
              <w:rPr>
                <w:sz w:val="22"/>
                <w:szCs w:val="22"/>
                <w:lang w:eastAsia="zh-CN"/>
              </w:rPr>
            </w:pPr>
            <w:r>
              <w:rPr>
                <w:b/>
                <w:sz w:val="22"/>
                <w:szCs w:val="22"/>
              </w:rPr>
              <w:t>10</w:t>
            </w:r>
            <w:r>
              <w:rPr>
                <w:b/>
                <w:sz w:val="22"/>
                <w:szCs w:val="22"/>
              </w:rPr>
              <w:t>h00 ngày 10/3/2015</w:t>
            </w:r>
          </w:p>
        </w:tc>
        <w:tc>
          <w:tcPr>
            <w:tcW w:w="612" w:type="pct"/>
            <w:shd w:val="clear" w:color="auto" w:fill="auto"/>
          </w:tcPr>
          <w:p w14:paraId="0B2EF750" w14:textId="77777777" w:rsidR="000C7285" w:rsidRDefault="000C7285" w:rsidP="000C7285">
            <w:pPr>
              <w:spacing w:line="276" w:lineRule="auto"/>
              <w:jc w:val="center"/>
              <w:rPr>
                <w:sz w:val="22"/>
                <w:szCs w:val="22"/>
                <w:lang w:eastAsia="zh-CN"/>
              </w:rPr>
            </w:pPr>
            <w:r>
              <w:rPr>
                <w:sz w:val="22"/>
                <w:szCs w:val="22"/>
                <w:lang w:eastAsia="zh-CN"/>
              </w:rPr>
              <w:t>P904, Nhà A1</w:t>
            </w:r>
          </w:p>
          <w:p w14:paraId="31BDF967" w14:textId="23D2785A" w:rsidR="000C7285" w:rsidRDefault="000C7285" w:rsidP="000C7285">
            <w:pPr>
              <w:spacing w:line="276" w:lineRule="auto"/>
              <w:jc w:val="center"/>
              <w:rPr>
                <w:sz w:val="22"/>
                <w:szCs w:val="22"/>
                <w:lang w:eastAsia="zh-CN"/>
              </w:rPr>
            </w:pPr>
            <w:r>
              <w:rPr>
                <w:sz w:val="22"/>
                <w:szCs w:val="22"/>
                <w:lang w:eastAsia="zh-CN"/>
              </w:rPr>
              <w:t>Trực tiếp</w:t>
            </w:r>
          </w:p>
        </w:tc>
      </w:tr>
    </w:tbl>
    <w:p w14:paraId="3ACC7732" w14:textId="77777777" w:rsidR="000C7285" w:rsidRDefault="000C7285" w:rsidP="000C7285">
      <w:pPr>
        <w:rPr>
          <w:i/>
          <w:lang w:val="vi-VN"/>
        </w:rPr>
      </w:pPr>
      <w:r>
        <w:rPr>
          <w:i/>
          <w:lang w:val="vi-VN"/>
        </w:rPr>
        <w:t xml:space="preserve">Danh sách có </w:t>
      </w:r>
      <w:r>
        <w:rPr>
          <w:i/>
        </w:rPr>
        <w:t>02</w:t>
      </w:r>
      <w:r>
        <w:rPr>
          <w:i/>
          <w:lang w:val="vi-VN"/>
        </w:rPr>
        <w:t xml:space="preserve"> seminar</w:t>
      </w:r>
    </w:p>
    <w:p w14:paraId="51058DFB" w14:textId="1C127C76" w:rsidR="000C7285" w:rsidRDefault="000C7285" w:rsidP="000C7285">
      <w:pPr>
        <w:tabs>
          <w:tab w:val="center" w:pos="2552"/>
          <w:tab w:val="center" w:pos="10206"/>
        </w:tabs>
        <w:rPr>
          <w:i/>
        </w:rPr>
      </w:pPr>
      <w:r>
        <w:rPr>
          <w:lang w:val="vi-VN"/>
        </w:rPr>
        <w:tab/>
      </w:r>
      <w:r>
        <w:tab/>
      </w:r>
      <w:r>
        <w:rPr>
          <w:i/>
        </w:rPr>
        <w:t>Vĩnh Phúc, ngày 0</w:t>
      </w:r>
      <w:r>
        <w:rPr>
          <w:i/>
        </w:rPr>
        <w:t>3</w:t>
      </w:r>
      <w:r>
        <w:rPr>
          <w:i/>
        </w:rPr>
        <w:t xml:space="preserve"> tháng 0</w:t>
      </w:r>
      <w:r>
        <w:rPr>
          <w:i/>
        </w:rPr>
        <w:t>3</w:t>
      </w:r>
      <w:r>
        <w:rPr>
          <w:i/>
        </w:rPr>
        <w:t xml:space="preserve"> năm 2025</w:t>
      </w:r>
    </w:p>
    <w:p w14:paraId="5D24C7B3" w14:textId="77777777" w:rsidR="000C7285" w:rsidRPr="000D5760" w:rsidRDefault="000C7285" w:rsidP="000C7285">
      <w:pPr>
        <w:tabs>
          <w:tab w:val="center" w:pos="2552"/>
          <w:tab w:val="center" w:pos="10206"/>
        </w:tabs>
      </w:pPr>
      <w:r>
        <w:tab/>
      </w:r>
      <w:r>
        <w:tab/>
      </w:r>
      <w:r>
        <w:rPr>
          <w:b/>
        </w:rPr>
        <w:t>P. TRƯỞNG KHOA</w:t>
      </w:r>
      <w:r>
        <w:tab/>
      </w:r>
    </w:p>
    <w:p w14:paraId="670DFEFC" w14:textId="77777777" w:rsidR="000C7285" w:rsidRDefault="000C7285" w:rsidP="000C7285">
      <w:pPr>
        <w:tabs>
          <w:tab w:val="center" w:pos="2552"/>
          <w:tab w:val="center" w:pos="10206"/>
        </w:tabs>
        <w:rPr>
          <w:i/>
        </w:rPr>
      </w:pPr>
    </w:p>
    <w:p w14:paraId="1EFBE509" w14:textId="77777777" w:rsidR="000C7285" w:rsidRDefault="000C7285" w:rsidP="000C7285">
      <w:pPr>
        <w:tabs>
          <w:tab w:val="center" w:pos="2552"/>
          <w:tab w:val="center" w:pos="10206"/>
        </w:tabs>
        <w:rPr>
          <w:i/>
        </w:rPr>
      </w:pPr>
    </w:p>
    <w:p w14:paraId="408E5BCB" w14:textId="77777777" w:rsidR="000C7285" w:rsidRDefault="000C7285" w:rsidP="000C7285">
      <w:pPr>
        <w:tabs>
          <w:tab w:val="center" w:pos="2552"/>
          <w:tab w:val="center" w:pos="10206"/>
        </w:tabs>
      </w:pPr>
    </w:p>
    <w:p w14:paraId="30644633" w14:textId="77777777" w:rsidR="000C7285" w:rsidRDefault="000C7285" w:rsidP="000C7285">
      <w:pPr>
        <w:tabs>
          <w:tab w:val="center" w:pos="2552"/>
          <w:tab w:val="center" w:pos="10206"/>
        </w:tabs>
      </w:pPr>
    </w:p>
    <w:p w14:paraId="11E5E8FF" w14:textId="77777777" w:rsidR="000C7285" w:rsidRPr="00C0265D" w:rsidRDefault="000C7285" w:rsidP="000C7285">
      <w:pPr>
        <w:tabs>
          <w:tab w:val="center" w:pos="2552"/>
          <w:tab w:val="center" w:pos="10206"/>
        </w:tabs>
        <w:rPr>
          <w:b/>
        </w:rPr>
      </w:pPr>
      <w:r w:rsidRPr="00C0265D">
        <w:rPr>
          <w:b/>
        </w:rPr>
        <w:tab/>
      </w:r>
      <w:r w:rsidRPr="00C0265D">
        <w:rPr>
          <w:b/>
        </w:rPr>
        <w:tab/>
        <w:t>Lê Thanh Hà</w:t>
      </w:r>
    </w:p>
    <w:p w14:paraId="3C2849A4" w14:textId="77777777" w:rsidR="000C7285" w:rsidRPr="00C0265D" w:rsidRDefault="000C7285" w:rsidP="000C7285">
      <w:pPr>
        <w:rPr>
          <w:b/>
        </w:rPr>
      </w:pPr>
    </w:p>
    <w:p w14:paraId="709DEB99" w14:textId="77777777" w:rsidR="000C7285" w:rsidRDefault="000C7285" w:rsidP="000C7285"/>
    <w:p w14:paraId="75A4D1F0" w14:textId="77777777" w:rsidR="00AB22E5" w:rsidRDefault="00AB22E5"/>
    <w:sectPr w:rsidR="00AB22E5" w:rsidSect="000C7285">
      <w:pgSz w:w="15840" w:h="12240" w:orient="landscape"/>
      <w:pgMar w:top="851" w:right="1440" w:bottom="567"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9D"/>
    <w:rsid w:val="000C7285"/>
    <w:rsid w:val="00163A9D"/>
    <w:rsid w:val="00406E1A"/>
    <w:rsid w:val="00935DA9"/>
    <w:rsid w:val="00AB22E5"/>
    <w:rsid w:val="00AE409A"/>
    <w:rsid w:val="00C202C0"/>
    <w:rsid w:val="00C6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B775"/>
  <w15:chartTrackingRefBased/>
  <w15:docId w15:val="{F3260DF6-3146-447A-B736-5761C9E8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28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63A9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3A9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3A9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3A9D"/>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163A9D"/>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163A9D"/>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163A9D"/>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163A9D"/>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163A9D"/>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2C0"/>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163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A9D"/>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163A9D"/>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163A9D"/>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163A9D"/>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163A9D"/>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163A9D"/>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163A9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63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A9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63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A9D"/>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163A9D"/>
    <w:rPr>
      <w:rFonts w:ascii="Times New Roman" w:hAnsi="Times New Roman"/>
      <w:i/>
      <w:iCs/>
      <w:color w:val="404040" w:themeColor="text1" w:themeTint="BF"/>
      <w:sz w:val="24"/>
    </w:rPr>
  </w:style>
  <w:style w:type="paragraph" w:styleId="ListParagraph">
    <w:name w:val="List Paragraph"/>
    <w:basedOn w:val="Normal"/>
    <w:uiPriority w:val="34"/>
    <w:qFormat/>
    <w:rsid w:val="00163A9D"/>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163A9D"/>
    <w:rPr>
      <w:i/>
      <w:iCs/>
      <w:color w:val="0F4761" w:themeColor="accent1" w:themeShade="BF"/>
    </w:rPr>
  </w:style>
  <w:style w:type="paragraph" w:styleId="IntenseQuote">
    <w:name w:val="Intense Quote"/>
    <w:basedOn w:val="Normal"/>
    <w:next w:val="Normal"/>
    <w:link w:val="IntenseQuoteChar"/>
    <w:uiPriority w:val="30"/>
    <w:qFormat/>
    <w:rsid w:val="00163A9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163A9D"/>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163A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Trần</dc:creator>
  <cp:keywords/>
  <dc:description/>
  <cp:lastModifiedBy>Loan Trần</cp:lastModifiedBy>
  <cp:revision>2</cp:revision>
  <dcterms:created xsi:type="dcterms:W3CDTF">2025-03-03T14:42:00Z</dcterms:created>
  <dcterms:modified xsi:type="dcterms:W3CDTF">2025-03-03T14:52:00Z</dcterms:modified>
</cp:coreProperties>
</file>